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F5443">
      <w:pPr>
        <w:spacing w:line="240" w:lineRule="auto"/>
        <w:jc w:val="center"/>
        <w:rPr>
          <w:rFonts w:hint="eastAsia"/>
          <w:sz w:val="84"/>
          <w:szCs w:val="84"/>
        </w:rPr>
      </w:pPr>
    </w:p>
    <w:p w14:paraId="03B0421F">
      <w:pPr>
        <w:spacing w:line="240" w:lineRule="auto"/>
        <w:jc w:val="center"/>
        <w:rPr>
          <w:rFonts w:hint="eastAsia"/>
          <w:sz w:val="84"/>
          <w:szCs w:val="84"/>
        </w:rPr>
      </w:pPr>
      <w:r>
        <w:rPr>
          <w:rFonts w:hint="eastAsia"/>
          <w:sz w:val="84"/>
          <w:szCs w:val="84"/>
        </w:rPr>
        <w:t>询</w:t>
      </w:r>
    </w:p>
    <w:p w14:paraId="1BE54015">
      <w:pPr>
        <w:spacing w:line="240" w:lineRule="auto"/>
        <w:jc w:val="center"/>
        <w:rPr>
          <w:rFonts w:hint="eastAsia"/>
          <w:sz w:val="84"/>
          <w:szCs w:val="84"/>
        </w:rPr>
      </w:pPr>
      <w:r>
        <w:rPr>
          <w:rFonts w:hint="eastAsia"/>
          <w:sz w:val="84"/>
          <w:szCs w:val="84"/>
        </w:rPr>
        <w:t>价</w:t>
      </w:r>
    </w:p>
    <w:p w14:paraId="44D82E89">
      <w:pPr>
        <w:spacing w:line="240" w:lineRule="auto"/>
        <w:jc w:val="center"/>
        <w:rPr>
          <w:rFonts w:hint="eastAsia"/>
          <w:sz w:val="84"/>
          <w:szCs w:val="84"/>
        </w:rPr>
      </w:pPr>
      <w:r>
        <w:rPr>
          <w:rFonts w:hint="eastAsia"/>
          <w:sz w:val="84"/>
          <w:szCs w:val="84"/>
        </w:rPr>
        <w:t>文</w:t>
      </w:r>
    </w:p>
    <w:p w14:paraId="347E0D7F">
      <w:pPr>
        <w:spacing w:line="360" w:lineRule="auto"/>
        <w:jc w:val="center"/>
        <w:rPr>
          <w:rFonts w:hint="eastAsia"/>
          <w:sz w:val="84"/>
          <w:szCs w:val="84"/>
        </w:rPr>
      </w:pPr>
      <w:r>
        <w:rPr>
          <w:rFonts w:hint="eastAsia"/>
          <w:sz w:val="84"/>
          <w:szCs w:val="84"/>
        </w:rPr>
        <w:t>件</w:t>
      </w:r>
    </w:p>
    <w:p w14:paraId="62D87ECD">
      <w:pPr>
        <w:spacing w:line="360" w:lineRule="auto"/>
        <w:ind w:firstLine="640" w:firstLineChars="200"/>
        <w:rPr>
          <w:rFonts w:hint="eastAsia" w:asciiTheme="minorEastAsia" w:hAnsiTheme="minorEastAsia" w:cstheme="minorEastAsia"/>
          <w:sz w:val="32"/>
          <w:szCs w:val="32"/>
        </w:rPr>
      </w:pPr>
    </w:p>
    <w:p w14:paraId="26856B1F">
      <w:pPr>
        <w:spacing w:line="360" w:lineRule="auto"/>
        <w:ind w:firstLine="640" w:firstLineChars="200"/>
        <w:rPr>
          <w:rFonts w:hint="eastAsia" w:asciiTheme="minorEastAsia" w:hAnsiTheme="minorEastAsia" w:cstheme="minorEastAsia"/>
          <w:sz w:val="32"/>
          <w:szCs w:val="32"/>
        </w:rPr>
      </w:pPr>
    </w:p>
    <w:p w14:paraId="676B4645">
      <w:pPr>
        <w:spacing w:line="360" w:lineRule="auto"/>
        <w:ind w:firstLine="640" w:firstLineChars="200"/>
        <w:rPr>
          <w:rFonts w:hint="eastAsia" w:asciiTheme="minorEastAsia" w:hAnsiTheme="minorEastAsia" w:cstheme="minorEastAsia"/>
          <w:sz w:val="32"/>
          <w:szCs w:val="32"/>
        </w:rPr>
      </w:pPr>
    </w:p>
    <w:p w14:paraId="1973C63F">
      <w:pPr>
        <w:ind w:firstLine="1600" w:firstLineChars="500"/>
        <w:rPr>
          <w:rFonts w:hint="default" w:eastAsia="宋体" w:cstheme="minorEastAsia"/>
          <w:sz w:val="32"/>
          <w:szCs w:val="32"/>
          <w:lang w:val="en-US" w:eastAsia="zh-CN"/>
        </w:rPr>
      </w:pPr>
      <w:r>
        <w:rPr>
          <w:rFonts w:hint="eastAsia" w:cstheme="minorEastAsia"/>
          <w:sz w:val="32"/>
          <w:szCs w:val="32"/>
        </w:rPr>
        <w:t>项目编号：</w:t>
      </w:r>
      <w:r>
        <w:rPr>
          <w:rFonts w:hint="eastAsia"/>
          <w:sz w:val="32"/>
          <w:szCs w:val="32"/>
        </w:rPr>
        <w:t>X</w:t>
      </w:r>
      <w:r>
        <w:rPr>
          <w:sz w:val="32"/>
          <w:szCs w:val="32"/>
        </w:rPr>
        <w:t>Y</w:t>
      </w:r>
      <w:r>
        <w:rPr>
          <w:rFonts w:hint="eastAsia"/>
          <w:sz w:val="32"/>
          <w:szCs w:val="32"/>
        </w:rPr>
        <w:t>GL-CGXJ-202</w:t>
      </w:r>
      <w:r>
        <w:rPr>
          <w:sz w:val="32"/>
          <w:szCs w:val="32"/>
        </w:rPr>
        <w:t>6</w:t>
      </w:r>
      <w:r>
        <w:rPr>
          <w:rFonts w:hint="eastAsia"/>
          <w:sz w:val="32"/>
          <w:szCs w:val="32"/>
        </w:rPr>
        <w:t>-</w:t>
      </w:r>
      <w:r>
        <w:rPr>
          <w:rFonts w:hint="eastAsia"/>
          <w:sz w:val="32"/>
          <w:szCs w:val="32"/>
          <w:lang w:val="en-US" w:eastAsia="zh-CN"/>
        </w:rPr>
        <w:t>10</w:t>
      </w:r>
    </w:p>
    <w:p w14:paraId="09891810">
      <w:pPr>
        <w:ind w:left="3196" w:leftChars="665" w:hanging="1600" w:hangingChars="500"/>
        <w:rPr>
          <w:rFonts w:hint="eastAsia"/>
        </w:rPr>
      </w:pPr>
      <w:r>
        <w:rPr>
          <w:rFonts w:hint="eastAsia"/>
          <w:sz w:val="32"/>
          <w:szCs w:val="32"/>
        </w:rPr>
        <w:t>项目名称：中国矿业大学徐海学院</w:t>
      </w:r>
      <w:bookmarkStart w:id="0" w:name="_Hlk242966803"/>
      <w:bookmarkStart w:id="1" w:name="_Hlk242967322"/>
      <w:r>
        <w:rPr>
          <w:rFonts w:hint="eastAsia"/>
          <w:sz w:val="32"/>
          <w:szCs w:val="32"/>
        </w:rPr>
        <w:t>机电系液压与气压传动实训室</w:t>
      </w:r>
      <w:bookmarkEnd w:id="0"/>
      <w:r>
        <w:rPr>
          <w:rFonts w:hint="eastAsia"/>
          <w:sz w:val="32"/>
          <w:szCs w:val="32"/>
        </w:rPr>
        <w:t>设备采购</w:t>
      </w:r>
    </w:p>
    <w:bookmarkEnd w:id="1"/>
    <w:p w14:paraId="6B6CC1A0">
      <w:pPr>
        <w:spacing w:line="360" w:lineRule="auto"/>
        <w:ind w:firstLine="1040" w:firstLineChars="200"/>
        <w:rPr>
          <w:rFonts w:hint="eastAsia" w:cs="宋体"/>
          <w:sz w:val="52"/>
          <w:szCs w:val="52"/>
        </w:rPr>
      </w:pPr>
    </w:p>
    <w:p w14:paraId="464D1095">
      <w:pPr>
        <w:spacing w:line="360" w:lineRule="auto"/>
        <w:ind w:firstLine="1040" w:firstLineChars="200"/>
        <w:rPr>
          <w:rFonts w:hint="eastAsia" w:cs="宋体"/>
          <w:sz w:val="52"/>
          <w:szCs w:val="52"/>
        </w:rPr>
      </w:pPr>
    </w:p>
    <w:p w14:paraId="15820EE8">
      <w:pPr>
        <w:jc w:val="center"/>
        <w:rPr>
          <w:rFonts w:hint="eastAsia" w:cs="Times New Roman"/>
          <w:sz w:val="32"/>
          <w:szCs w:val="32"/>
        </w:rPr>
      </w:pPr>
      <w:r>
        <w:rPr>
          <w:rFonts w:hint="eastAsia"/>
          <w:sz w:val="32"/>
          <w:szCs w:val="32"/>
        </w:rPr>
        <w:t>采购人：中国矿业大学徐海学院</w:t>
      </w:r>
    </w:p>
    <w:p w14:paraId="3982878A">
      <w:pPr>
        <w:jc w:val="center"/>
        <w:rPr>
          <w:rFonts w:hint="eastAsia"/>
          <w:sz w:val="32"/>
          <w:szCs w:val="32"/>
        </w:rPr>
      </w:pPr>
    </w:p>
    <w:p w14:paraId="5F9687E1">
      <w:pPr>
        <w:jc w:val="center"/>
        <w:rPr>
          <w:rFonts w:hint="eastAsia"/>
          <w:sz w:val="32"/>
          <w:szCs w:val="32"/>
        </w:rPr>
        <w:sectPr>
          <w:footerReference r:id="rId7" w:type="first"/>
          <w:headerReference r:id="rId5" w:type="default"/>
          <w:footerReference r:id="rId6" w:type="default"/>
          <w:pgSz w:w="11906" w:h="16838"/>
          <w:pgMar w:top="1474" w:right="991" w:bottom="1474" w:left="1531" w:header="851" w:footer="992" w:gutter="0"/>
          <w:pgNumType w:start="0"/>
          <w:cols w:space="720" w:num="1"/>
          <w:titlePg/>
          <w:docGrid w:type="lines" w:linePitch="312" w:charSpace="0"/>
        </w:sectPr>
      </w:pPr>
      <w:r>
        <w:rPr>
          <w:rFonts w:hint="eastAsia"/>
          <w:sz w:val="32"/>
          <w:szCs w:val="32"/>
        </w:rPr>
        <w:t>202</w:t>
      </w:r>
      <w:r>
        <w:rPr>
          <w:sz w:val="32"/>
          <w:szCs w:val="32"/>
        </w:rPr>
        <w:t>6</w:t>
      </w:r>
      <w:r>
        <w:rPr>
          <w:rFonts w:hint="eastAsia"/>
          <w:sz w:val="32"/>
          <w:szCs w:val="32"/>
        </w:rPr>
        <w:t>年10月</w:t>
      </w:r>
    </w:p>
    <w:p w14:paraId="5A9C74E6">
      <w:pPr>
        <w:jc w:val="center"/>
        <w:rPr>
          <w:rFonts w:hint="eastAsia"/>
          <w:b/>
          <w:bCs/>
          <w:sz w:val="36"/>
          <w:szCs w:val="36"/>
        </w:rPr>
      </w:pPr>
      <w:bookmarkStart w:id="2" w:name="OLE_LINK3"/>
      <w:bookmarkStart w:id="3" w:name="OLE_LINK2"/>
      <w:r>
        <w:rPr>
          <w:rFonts w:hint="eastAsia"/>
          <w:b/>
          <w:bCs/>
          <w:sz w:val="36"/>
          <w:szCs w:val="36"/>
        </w:rPr>
        <w:t>中国矿业大学徐海学院机电系液压与气压传动实训室</w:t>
      </w:r>
    </w:p>
    <w:p w14:paraId="51A18F8F">
      <w:pPr>
        <w:jc w:val="center"/>
        <w:rPr>
          <w:rFonts w:hint="eastAsia"/>
          <w:b/>
          <w:bCs/>
          <w:sz w:val="36"/>
          <w:szCs w:val="36"/>
        </w:rPr>
      </w:pPr>
      <w:r>
        <w:rPr>
          <w:rFonts w:hint="eastAsia"/>
          <w:b/>
          <w:bCs/>
          <w:sz w:val="36"/>
          <w:szCs w:val="36"/>
        </w:rPr>
        <w:t>设备采购项目询价文件</w:t>
      </w:r>
    </w:p>
    <w:p w14:paraId="3E0D4474">
      <w:pPr>
        <w:pStyle w:val="28"/>
        <w:numPr>
          <w:ilvl w:val="0"/>
          <w:numId w:val="2"/>
        </w:numPr>
      </w:pPr>
      <w:r>
        <w:rPr>
          <w:rFonts w:hint="eastAsia"/>
        </w:rPr>
        <w:t>项目概况</w:t>
      </w:r>
    </w:p>
    <w:p w14:paraId="1E07F860">
      <w:pPr>
        <w:ind w:firstLine="480" w:firstLineChars="200"/>
        <w:rPr>
          <w:rFonts w:hint="eastAsia"/>
        </w:rPr>
      </w:pPr>
      <w:r>
        <w:rPr>
          <w:rFonts w:hint="eastAsia"/>
        </w:rPr>
        <w:t>1</w:t>
      </w:r>
      <w:r>
        <w:t xml:space="preserve">. </w:t>
      </w:r>
      <w:r>
        <w:rPr>
          <w:rFonts w:hint="eastAsia"/>
        </w:rPr>
        <w:t>项目名称：中国矿业大学徐海学院</w:t>
      </w:r>
      <w:bookmarkStart w:id="4" w:name="_Hlk242968029"/>
      <w:r>
        <w:rPr>
          <w:rFonts w:hint="eastAsia"/>
        </w:rPr>
        <w:t>机电系液压与气压传动实训室设备</w:t>
      </w:r>
      <w:bookmarkEnd w:id="4"/>
      <w:r>
        <w:rPr>
          <w:rFonts w:hint="eastAsia"/>
        </w:rPr>
        <w:t>采购。</w:t>
      </w:r>
    </w:p>
    <w:p w14:paraId="32D0335F">
      <w:pPr>
        <w:ind w:firstLine="480" w:firstLineChars="200"/>
        <w:rPr>
          <w:rFonts w:hint="eastAsia"/>
        </w:rPr>
      </w:pPr>
      <w:r>
        <w:rPr>
          <w:rFonts w:hint="eastAsia"/>
        </w:rPr>
        <w:t>2</w:t>
      </w:r>
      <w:r>
        <w:t xml:space="preserve">. </w:t>
      </w:r>
      <w:r>
        <w:rPr>
          <w:rFonts w:hint="eastAsia"/>
        </w:rPr>
        <w:t>项目地址：江苏省徐州市泉山区金山东路1号中国矿业大学文昌校区。</w:t>
      </w:r>
    </w:p>
    <w:p w14:paraId="6FF440CB">
      <w:pPr>
        <w:ind w:firstLine="480" w:firstLineChars="200"/>
        <w:rPr>
          <w:rFonts w:hint="eastAsia"/>
        </w:rPr>
      </w:pPr>
      <w:r>
        <w:rPr>
          <w:rFonts w:hint="eastAsia"/>
        </w:rPr>
        <w:t>3</w:t>
      </w:r>
      <w:r>
        <w:t xml:space="preserve">. </w:t>
      </w:r>
      <w:bookmarkStart w:id="5" w:name="_Hlk195214059"/>
      <w:r>
        <w:rPr>
          <w:rFonts w:hint="eastAsia"/>
        </w:rPr>
        <w:t>项目采购内容：1.气动实验台，2套；2.实训台，4套；3.实训座椅，16把；4.储物架，2套。</w:t>
      </w:r>
    </w:p>
    <w:bookmarkEnd w:id="5"/>
    <w:p w14:paraId="21151A37">
      <w:pPr>
        <w:ind w:firstLine="426" w:firstLineChars="177"/>
        <w:rPr>
          <w:rFonts w:hint="eastAsia"/>
          <w:b/>
          <w:bCs/>
        </w:rPr>
      </w:pPr>
      <w:r>
        <w:rPr>
          <w:rFonts w:hint="eastAsia"/>
          <w:b/>
          <w:bCs/>
        </w:rPr>
        <w:t>二、供应商资格要求</w:t>
      </w:r>
    </w:p>
    <w:p w14:paraId="419B70F2">
      <w:pPr>
        <w:ind w:firstLine="480" w:firstLineChars="200"/>
        <w:rPr>
          <w:rFonts w:hint="eastAsia"/>
        </w:rPr>
      </w:pPr>
      <w:r>
        <w:rPr>
          <w:rFonts w:hint="eastAsia"/>
        </w:rPr>
        <w:t>1. 在中华人民共和国境内注册，具有独立法人资格；</w:t>
      </w:r>
    </w:p>
    <w:p w14:paraId="0348B9E7">
      <w:pPr>
        <w:tabs>
          <w:tab w:val="left" w:pos="993"/>
        </w:tabs>
        <w:ind w:firstLine="480" w:firstLineChars="200"/>
        <w:rPr>
          <w:rFonts w:hint="eastAsia"/>
        </w:rPr>
      </w:pPr>
      <w:r>
        <w:rPr>
          <w:rFonts w:hint="eastAsia"/>
        </w:rPr>
        <w:t>2．单位负责人为同一人或者存在直接控股、管理关系的不同供应商，不得参加同一合同项下的采购活动；</w:t>
      </w:r>
    </w:p>
    <w:p w14:paraId="1810790F">
      <w:pPr>
        <w:ind w:firstLine="480" w:firstLineChars="200"/>
        <w:rPr>
          <w:rFonts w:hint="eastAsia"/>
        </w:rPr>
      </w:pPr>
      <w:r>
        <w:rPr>
          <w:rFonts w:hint="eastAsia"/>
        </w:rPr>
        <w:t>3. 须提供供应商【含其分公司或其他分支机构（非独立法人）】的信用查询记录，供应商【含其分公司或其他分支机构（非独立法人）】被列入失信被执行人、重大税收违法案件当事人名单、严重违法失信行为记录名单的，拒绝供应商参与本项目采购活动，或提供供应商【含其分公司或其他分支机构（非独立法人）】未被列入失信被执行人、重大税收违法案件当事人名单、严重违法失信行为记录名单的承诺书。</w:t>
      </w:r>
    </w:p>
    <w:p w14:paraId="4B00F963">
      <w:pPr>
        <w:ind w:firstLine="480" w:firstLineChars="200"/>
        <w:rPr>
          <w:rFonts w:hint="eastAsia"/>
        </w:rPr>
      </w:pPr>
      <w:r>
        <w:rPr>
          <w:rFonts w:hint="eastAsia"/>
        </w:rPr>
        <w:t>查询渠道：“信用中国”网（www.creditchina.gov.cn）。</w:t>
      </w:r>
    </w:p>
    <w:p w14:paraId="7F6C19A3">
      <w:pPr>
        <w:ind w:firstLine="480" w:firstLineChars="200"/>
        <w:rPr>
          <w:rFonts w:hint="eastAsia"/>
        </w:rPr>
      </w:pPr>
      <w:r>
        <w:rPr>
          <w:rFonts w:hint="eastAsia"/>
        </w:rPr>
        <w:t>4．本项目不接受联合体参加。</w:t>
      </w:r>
    </w:p>
    <w:p w14:paraId="712077C6">
      <w:pPr>
        <w:ind w:firstLine="482" w:firstLineChars="200"/>
        <w:rPr>
          <w:rFonts w:hint="eastAsia"/>
          <w:b/>
          <w:bCs/>
        </w:rPr>
      </w:pPr>
      <w:r>
        <w:rPr>
          <w:rFonts w:hint="eastAsia"/>
          <w:b/>
          <w:bCs/>
        </w:rPr>
        <w:t>三、提交响应文件要求</w:t>
      </w:r>
    </w:p>
    <w:p w14:paraId="059FE6FC">
      <w:pPr>
        <w:ind w:firstLine="480" w:firstLineChars="200"/>
        <w:rPr>
          <w:rFonts w:hint="eastAsia"/>
        </w:rPr>
      </w:pPr>
      <w:r>
        <w:rPr>
          <w:rFonts w:hint="eastAsia"/>
        </w:rPr>
        <w:t>1. 截止提交响应文件时间：2026年10月23日9:30前（北京时间）。在截止时间后寄达的响应文件为无效文件，将被拒收（以签收时间为准）。</w:t>
      </w:r>
    </w:p>
    <w:p w14:paraId="626D155B">
      <w:pPr>
        <w:ind w:firstLine="480" w:firstLineChars="200"/>
        <w:rPr>
          <w:rFonts w:hint="eastAsia"/>
        </w:rPr>
      </w:pPr>
      <w:r>
        <w:t xml:space="preserve">2. </w:t>
      </w:r>
      <w:r>
        <w:rPr>
          <w:rFonts w:hint="eastAsia"/>
        </w:rPr>
        <w:t>提交响应文件方式：</w:t>
      </w:r>
      <w:r>
        <w:rPr>
          <w:rFonts w:hint="eastAsia"/>
          <w:b/>
          <w:bCs/>
        </w:rPr>
        <w:t>响应文件请发送顺丰快递（不要使用同城快递，同城快递难以接收）</w:t>
      </w:r>
      <w:r>
        <w:rPr>
          <w:rFonts w:hint="eastAsia"/>
        </w:rPr>
        <w:t>。</w:t>
      </w:r>
    </w:p>
    <w:p w14:paraId="0DD92CA9">
      <w:pPr>
        <w:ind w:firstLine="480" w:firstLineChars="200"/>
        <w:rPr>
          <w:rFonts w:hint="eastAsia"/>
        </w:rPr>
      </w:pPr>
      <w:r>
        <w:t>3</w:t>
      </w:r>
      <w:r>
        <w:rPr>
          <w:rFonts w:hint="eastAsia"/>
        </w:rPr>
        <w:t>.</w:t>
      </w:r>
      <w:r>
        <w:t xml:space="preserve"> </w:t>
      </w:r>
      <w:r>
        <w:rPr>
          <w:rFonts w:hint="eastAsia"/>
        </w:rPr>
        <w:t>响应文件邮寄地点：江苏省徐州市泉山区金山东路1号中国矿业大学文昌校区主楼1</w:t>
      </w:r>
      <w:r>
        <w:t>03</w:t>
      </w:r>
      <w:r>
        <w:rPr>
          <w:rFonts w:hint="eastAsia"/>
        </w:rPr>
        <w:t>室。收件人：王老师，电话：1</w:t>
      </w:r>
      <w:r>
        <w:t>5083028667</w:t>
      </w:r>
      <w:r>
        <w:rPr>
          <w:rFonts w:hint="eastAsia"/>
        </w:rPr>
        <w:t>。</w:t>
      </w:r>
    </w:p>
    <w:p w14:paraId="5F9318BF">
      <w:pPr>
        <w:pStyle w:val="7"/>
      </w:pPr>
      <w:r>
        <w:t>4</w:t>
      </w:r>
      <w:r>
        <w:rPr>
          <w:rFonts w:hint="eastAsia"/>
        </w:rPr>
        <w:t>. 供应商在提交响应文件截止时间前，可以对所提交的响应文件进行补充、修改或者撤回，按照本《询价文件》的规定书面通知采购人。补充、修改的内容作为响应文件的组成部分。补充、修改的内容与响应文件不一致的，以补充、修改的内容为准。</w:t>
      </w:r>
    </w:p>
    <w:p w14:paraId="292950EC">
      <w:pPr>
        <w:pStyle w:val="7"/>
      </w:pPr>
      <w:r>
        <w:t>5</w:t>
      </w:r>
      <w:r>
        <w:rPr>
          <w:rFonts w:hint="eastAsia"/>
        </w:rPr>
        <w:t xml:space="preserve"> 本次询价不接受传真、电报、电话报价，在提交响应文件截止时间前，供应商需向采购人</w:t>
      </w:r>
      <w:r>
        <w:rPr>
          <w:rFonts w:hint="eastAsia"/>
          <w:spacing w:val="-7"/>
        </w:rPr>
        <w:t>提交纸质响应文件</w:t>
      </w:r>
      <w:r>
        <w:rPr>
          <w:rFonts w:hint="eastAsia"/>
          <w:spacing w:val="-10"/>
        </w:rPr>
        <w:t>（响应文件扫描件备用）</w:t>
      </w:r>
      <w:r>
        <w:rPr>
          <w:rFonts w:hint="eastAsia"/>
          <w:spacing w:val="-7"/>
        </w:rPr>
        <w:t>，</w:t>
      </w:r>
      <w:r>
        <w:rPr>
          <w:rFonts w:hint="eastAsia"/>
          <w:b/>
          <w:bCs/>
        </w:rPr>
        <w:t>一式叁份，正本壹份，副本贰份，</w:t>
      </w:r>
      <w:r>
        <w:rPr>
          <w:rFonts w:hint="eastAsia"/>
          <w:b/>
          <w:bCs/>
          <w:spacing w:val="-7"/>
        </w:rPr>
        <w:t>需注明正</w:t>
      </w:r>
      <w:r>
        <w:rPr>
          <w:rFonts w:hint="eastAsia"/>
          <w:b/>
          <w:bCs/>
          <w:spacing w:val="-10"/>
        </w:rPr>
        <w:t xml:space="preserve">本副本字样，正副本不一样时以正本为准。 </w:t>
      </w:r>
    </w:p>
    <w:p w14:paraId="3112390A">
      <w:pPr>
        <w:ind w:firstLine="480" w:firstLineChars="200"/>
        <w:rPr>
          <w:rFonts w:hint="eastAsia"/>
        </w:rPr>
      </w:pPr>
      <w:r>
        <w:rPr>
          <w:rFonts w:hint="eastAsia"/>
        </w:rPr>
        <w:t>响应文件的正本和所有副本放入密封袋中，封袋上需注明“于 2026年10月23日9:30之前不准启封”及“项目编号：</w:t>
      </w:r>
      <w:r>
        <w:t>XYGL-CGXJ-2026-</w:t>
      </w:r>
      <w:r>
        <w:rPr>
          <w:rFonts w:hint="eastAsia"/>
          <w:lang w:val="en-US" w:eastAsia="zh-CN"/>
        </w:rPr>
        <w:t>10</w:t>
      </w:r>
      <w:r>
        <w:rPr>
          <w:rFonts w:hint="eastAsia"/>
        </w:rPr>
        <w:t>”的字样，并在封袋密封口处加盖供应商公章。</w:t>
      </w:r>
    </w:p>
    <w:p w14:paraId="2322FD2A">
      <w:pPr>
        <w:ind w:firstLine="480" w:firstLineChars="200"/>
        <w:rPr>
          <w:rFonts w:hint="eastAsia"/>
        </w:rPr>
      </w:pPr>
      <w:r>
        <w:rPr>
          <w:rFonts w:hint="eastAsia"/>
        </w:rPr>
        <w:t>采购人不接受不按要求邮寄、密封、未盖公章、份数不够的响应文件。在截止时间后送达的响应文件为无效文件，将被拒收。</w:t>
      </w:r>
    </w:p>
    <w:p w14:paraId="10570782">
      <w:pPr>
        <w:ind w:firstLine="480" w:firstLineChars="200"/>
        <w:rPr>
          <w:rFonts w:hint="eastAsia"/>
        </w:rPr>
      </w:pPr>
      <w:r>
        <w:t>6</w:t>
      </w:r>
      <w:r>
        <w:rPr>
          <w:rFonts w:hint="eastAsia"/>
        </w:rPr>
        <w:t>.</w:t>
      </w:r>
      <w:r>
        <w:t xml:space="preserve"> </w:t>
      </w:r>
      <w:r>
        <w:rPr>
          <w:rFonts w:hint="eastAsia"/>
        </w:rPr>
        <w:t>响应文件正、副本均不退还供应商。</w:t>
      </w:r>
    </w:p>
    <w:p w14:paraId="75C7B222">
      <w:pPr>
        <w:ind w:firstLine="482" w:firstLineChars="200"/>
        <w:rPr>
          <w:rFonts w:hint="eastAsia"/>
          <w:b/>
          <w:bCs/>
        </w:rPr>
      </w:pPr>
      <w:r>
        <w:rPr>
          <w:rFonts w:hint="eastAsia"/>
          <w:b/>
          <w:bCs/>
        </w:rPr>
        <w:t>四、项目要求</w:t>
      </w:r>
    </w:p>
    <w:p w14:paraId="0909AD21">
      <w:pPr>
        <w:ind w:firstLine="495"/>
        <w:rPr>
          <w:rFonts w:hint="eastAsia"/>
        </w:rPr>
      </w:pPr>
      <w:r>
        <w:rPr>
          <w:rFonts w:hint="eastAsia"/>
        </w:rPr>
        <w:t>详见附件1。</w:t>
      </w:r>
    </w:p>
    <w:p w14:paraId="53437852">
      <w:pPr>
        <w:ind w:firstLine="482" w:firstLineChars="200"/>
        <w:rPr>
          <w:rFonts w:hint="eastAsia"/>
          <w:b/>
          <w:bCs/>
        </w:rPr>
      </w:pPr>
      <w:r>
        <w:rPr>
          <w:rFonts w:hint="eastAsia"/>
          <w:b/>
          <w:bCs/>
        </w:rPr>
        <w:t>五、报价要求</w:t>
      </w:r>
      <w:r>
        <w:rPr>
          <w:rFonts w:hint="eastAsia"/>
          <w:b/>
          <w:bCs/>
        </w:rPr>
        <w:tab/>
      </w:r>
    </w:p>
    <w:p w14:paraId="58CF4DE1">
      <w:pPr>
        <w:pStyle w:val="12"/>
      </w:pPr>
      <w:r>
        <w:rPr>
          <w:rFonts w:hint="eastAsia"/>
        </w:rPr>
        <w:t>1.</w:t>
      </w:r>
      <w:r>
        <w:t xml:space="preserve"> </w:t>
      </w:r>
      <w:r>
        <w:rPr>
          <w:rFonts w:hint="eastAsia"/>
        </w:rPr>
        <w:t>本项目最高限价为96900元，具体见下表</w:t>
      </w:r>
    </w:p>
    <w:tbl>
      <w:tblPr>
        <w:tblStyle w:val="20"/>
        <w:tblpPr w:leftFromText="180" w:rightFromText="180" w:vertAnchor="text" w:horzAnchor="margin" w:tblpXSpec="center" w:tblpY="12"/>
        <w:tblOverlap w:val="never"/>
        <w:tblW w:w="80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3064"/>
        <w:gridCol w:w="2551"/>
        <w:gridCol w:w="1701"/>
      </w:tblGrid>
      <w:tr w14:paraId="38D27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9" w:type="dxa"/>
            <w:tcBorders>
              <w:top w:val="single" w:color="auto" w:sz="4" w:space="0"/>
              <w:left w:val="single" w:color="auto" w:sz="4" w:space="0"/>
              <w:bottom w:val="single" w:color="auto" w:sz="4" w:space="0"/>
              <w:right w:val="single" w:color="auto" w:sz="4" w:space="0"/>
            </w:tcBorders>
            <w:vAlign w:val="center"/>
          </w:tcPr>
          <w:p w14:paraId="2DAA1240">
            <w:pPr>
              <w:jc w:val="center"/>
              <w:rPr>
                <w:rFonts w:hint="eastAsia" w:cs="Times New Roman"/>
              </w:rPr>
            </w:pPr>
            <w:r>
              <w:rPr>
                <w:rFonts w:hint="eastAsia" w:cs="Times New Roman"/>
              </w:rPr>
              <w:t>序号</w:t>
            </w:r>
          </w:p>
        </w:tc>
        <w:tc>
          <w:tcPr>
            <w:tcW w:w="3064" w:type="dxa"/>
            <w:tcBorders>
              <w:top w:val="single" w:color="auto" w:sz="4" w:space="0"/>
              <w:left w:val="single" w:color="auto" w:sz="4" w:space="0"/>
              <w:bottom w:val="single" w:color="auto" w:sz="4" w:space="0"/>
              <w:right w:val="single" w:color="auto" w:sz="4" w:space="0"/>
            </w:tcBorders>
            <w:vAlign w:val="center"/>
          </w:tcPr>
          <w:p w14:paraId="708AFEAF">
            <w:pPr>
              <w:jc w:val="center"/>
              <w:rPr>
                <w:rFonts w:hint="eastAsia" w:cs="Times New Roman"/>
              </w:rPr>
            </w:pPr>
            <w:r>
              <w:rPr>
                <w:rFonts w:hint="eastAsia" w:cs="Times New Roman"/>
              </w:rPr>
              <w:t>项目内容</w:t>
            </w:r>
          </w:p>
        </w:tc>
        <w:tc>
          <w:tcPr>
            <w:tcW w:w="2551" w:type="dxa"/>
            <w:tcBorders>
              <w:top w:val="single" w:color="auto" w:sz="4" w:space="0"/>
              <w:left w:val="single" w:color="auto" w:sz="4" w:space="0"/>
              <w:bottom w:val="single" w:color="auto" w:sz="4" w:space="0"/>
              <w:right w:val="single" w:color="auto" w:sz="4" w:space="0"/>
            </w:tcBorders>
            <w:vAlign w:val="center"/>
          </w:tcPr>
          <w:p w14:paraId="1F596CD2">
            <w:pPr>
              <w:jc w:val="center"/>
              <w:rPr>
                <w:rFonts w:hint="eastAsia" w:cs="Times New Roman"/>
              </w:rPr>
            </w:pPr>
            <w:r>
              <w:rPr>
                <w:rFonts w:hint="eastAsia" w:cs="Times New Roman"/>
              </w:rPr>
              <w:t>最高限阶（元）</w:t>
            </w:r>
          </w:p>
        </w:tc>
        <w:tc>
          <w:tcPr>
            <w:tcW w:w="1701" w:type="dxa"/>
            <w:tcBorders>
              <w:top w:val="single" w:color="auto" w:sz="4" w:space="0"/>
              <w:left w:val="single" w:color="auto" w:sz="4" w:space="0"/>
              <w:bottom w:val="single" w:color="auto" w:sz="4" w:space="0"/>
              <w:right w:val="single" w:color="auto" w:sz="4" w:space="0"/>
            </w:tcBorders>
            <w:vAlign w:val="center"/>
          </w:tcPr>
          <w:p w14:paraId="44B087D6">
            <w:pPr>
              <w:jc w:val="center"/>
              <w:rPr>
                <w:rFonts w:hint="eastAsia" w:cs="Times New Roman"/>
              </w:rPr>
            </w:pPr>
            <w:r>
              <w:rPr>
                <w:rFonts w:hint="eastAsia" w:cs="Times New Roman"/>
              </w:rPr>
              <w:t>备注</w:t>
            </w:r>
          </w:p>
        </w:tc>
      </w:tr>
      <w:tr w14:paraId="4AF76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9" w:type="dxa"/>
            <w:tcBorders>
              <w:top w:val="single" w:color="auto" w:sz="4" w:space="0"/>
              <w:left w:val="single" w:color="auto" w:sz="4" w:space="0"/>
              <w:bottom w:val="single" w:color="auto" w:sz="4" w:space="0"/>
              <w:right w:val="single" w:color="auto" w:sz="4" w:space="0"/>
            </w:tcBorders>
            <w:vAlign w:val="center"/>
          </w:tcPr>
          <w:p w14:paraId="7D80F3A4">
            <w:pPr>
              <w:jc w:val="center"/>
              <w:rPr>
                <w:rFonts w:hint="eastAsia" w:cs="Times New Roman"/>
              </w:rPr>
            </w:pPr>
            <w:r>
              <w:rPr>
                <w:rFonts w:hint="eastAsia" w:cs="Times New Roman"/>
              </w:rPr>
              <w:t>1</w:t>
            </w:r>
          </w:p>
        </w:tc>
        <w:tc>
          <w:tcPr>
            <w:tcW w:w="3064" w:type="dxa"/>
            <w:tcBorders>
              <w:top w:val="single" w:color="auto" w:sz="4" w:space="0"/>
              <w:left w:val="single" w:color="auto" w:sz="4" w:space="0"/>
              <w:bottom w:val="single" w:color="auto" w:sz="4" w:space="0"/>
              <w:right w:val="single" w:color="auto" w:sz="4" w:space="0"/>
            </w:tcBorders>
            <w:shd w:val="clear" w:color="auto" w:fill="auto"/>
            <w:vAlign w:val="center"/>
          </w:tcPr>
          <w:p w14:paraId="570FD16A">
            <w:pPr>
              <w:jc w:val="center"/>
              <w:rPr>
                <w:rFonts w:hint="eastAsia" w:cs="Times New Roman"/>
              </w:rPr>
            </w:pPr>
            <w:r>
              <w:rPr>
                <w:rFonts w:hint="eastAsia" w:cs="Times New Roman"/>
              </w:rPr>
              <w:t>气动实验台</w:t>
            </w:r>
          </w:p>
        </w:tc>
        <w:tc>
          <w:tcPr>
            <w:tcW w:w="2551" w:type="dxa"/>
            <w:vAlign w:val="center"/>
          </w:tcPr>
          <w:p w14:paraId="14E1ACA6">
            <w:pPr>
              <w:jc w:val="center"/>
              <w:rPr>
                <w:rFonts w:hint="eastAsia" w:cs="Times New Roman"/>
              </w:rPr>
            </w:pPr>
            <w:r>
              <w:rPr>
                <w:rFonts w:hint="eastAsia"/>
                <w:color w:val="000000"/>
                <w:szCs w:val="21"/>
              </w:rPr>
              <w:t>90000</w:t>
            </w:r>
          </w:p>
        </w:tc>
        <w:tc>
          <w:tcPr>
            <w:tcW w:w="1701" w:type="dxa"/>
            <w:tcBorders>
              <w:top w:val="single" w:color="auto" w:sz="4" w:space="0"/>
              <w:left w:val="single" w:color="auto" w:sz="4" w:space="0"/>
              <w:bottom w:val="single" w:color="auto" w:sz="4" w:space="0"/>
              <w:right w:val="single" w:color="auto" w:sz="4" w:space="0"/>
            </w:tcBorders>
            <w:vAlign w:val="center"/>
          </w:tcPr>
          <w:p w14:paraId="30A90751">
            <w:pPr>
              <w:jc w:val="center"/>
              <w:rPr>
                <w:rFonts w:hint="eastAsia" w:cs="Times New Roman"/>
              </w:rPr>
            </w:pPr>
          </w:p>
        </w:tc>
      </w:tr>
      <w:tr w14:paraId="550B5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9" w:type="dxa"/>
            <w:tcBorders>
              <w:top w:val="single" w:color="auto" w:sz="4" w:space="0"/>
              <w:left w:val="single" w:color="auto" w:sz="4" w:space="0"/>
              <w:bottom w:val="single" w:color="auto" w:sz="4" w:space="0"/>
              <w:right w:val="single" w:color="auto" w:sz="4" w:space="0"/>
            </w:tcBorders>
            <w:vAlign w:val="center"/>
          </w:tcPr>
          <w:p w14:paraId="0FB49849">
            <w:pPr>
              <w:jc w:val="center"/>
              <w:rPr>
                <w:rFonts w:hint="eastAsia" w:cs="Times New Roman"/>
              </w:rPr>
            </w:pPr>
            <w:r>
              <w:rPr>
                <w:rFonts w:hint="eastAsia" w:cs="Times New Roman"/>
              </w:rPr>
              <w:t>2</w:t>
            </w:r>
          </w:p>
        </w:tc>
        <w:tc>
          <w:tcPr>
            <w:tcW w:w="3064" w:type="dxa"/>
            <w:shd w:val="clear" w:color="auto" w:fill="auto"/>
            <w:vAlign w:val="center"/>
          </w:tcPr>
          <w:p w14:paraId="1E42E8BC">
            <w:pPr>
              <w:jc w:val="center"/>
              <w:rPr>
                <w:rFonts w:hint="eastAsia" w:cs="Times New Roman"/>
              </w:rPr>
            </w:pPr>
            <w:r>
              <w:rPr>
                <w:color w:val="000000"/>
                <w:szCs w:val="21"/>
              </w:rPr>
              <w:t>实训台</w:t>
            </w:r>
          </w:p>
        </w:tc>
        <w:tc>
          <w:tcPr>
            <w:tcW w:w="2551" w:type="dxa"/>
            <w:shd w:val="clear" w:color="auto" w:fill="auto"/>
            <w:vAlign w:val="center"/>
          </w:tcPr>
          <w:p w14:paraId="07E74154">
            <w:pPr>
              <w:jc w:val="center"/>
              <w:rPr>
                <w:rFonts w:hint="eastAsia" w:cs="Times New Roman"/>
              </w:rPr>
            </w:pPr>
            <w:r>
              <w:rPr>
                <w:rFonts w:hint="eastAsia"/>
                <w:color w:val="000000"/>
                <w:szCs w:val="21"/>
              </w:rPr>
              <w:t>4000</w:t>
            </w:r>
          </w:p>
        </w:tc>
        <w:tc>
          <w:tcPr>
            <w:tcW w:w="1701" w:type="dxa"/>
            <w:tcBorders>
              <w:top w:val="single" w:color="auto" w:sz="4" w:space="0"/>
              <w:left w:val="single" w:color="auto" w:sz="4" w:space="0"/>
              <w:bottom w:val="single" w:color="auto" w:sz="4" w:space="0"/>
              <w:right w:val="single" w:color="auto" w:sz="4" w:space="0"/>
            </w:tcBorders>
            <w:vAlign w:val="center"/>
          </w:tcPr>
          <w:p w14:paraId="4DC1DC80">
            <w:pPr>
              <w:jc w:val="center"/>
              <w:rPr>
                <w:rFonts w:hint="eastAsia" w:cs="Times New Roman"/>
              </w:rPr>
            </w:pPr>
          </w:p>
        </w:tc>
      </w:tr>
      <w:tr w14:paraId="18297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9" w:type="dxa"/>
            <w:tcBorders>
              <w:top w:val="single" w:color="auto" w:sz="4" w:space="0"/>
              <w:left w:val="single" w:color="auto" w:sz="4" w:space="0"/>
              <w:bottom w:val="single" w:color="auto" w:sz="4" w:space="0"/>
              <w:right w:val="single" w:color="auto" w:sz="4" w:space="0"/>
            </w:tcBorders>
            <w:vAlign w:val="center"/>
          </w:tcPr>
          <w:p w14:paraId="2E5C4E68">
            <w:pPr>
              <w:jc w:val="center"/>
              <w:rPr>
                <w:rFonts w:hint="eastAsia" w:cs="Times New Roman"/>
              </w:rPr>
            </w:pPr>
            <w:r>
              <w:rPr>
                <w:rFonts w:hint="eastAsia" w:cs="Times New Roman"/>
              </w:rPr>
              <w:t>3</w:t>
            </w:r>
          </w:p>
        </w:tc>
        <w:tc>
          <w:tcPr>
            <w:tcW w:w="3064" w:type="dxa"/>
            <w:shd w:val="clear" w:color="auto" w:fill="auto"/>
            <w:vAlign w:val="center"/>
          </w:tcPr>
          <w:p w14:paraId="2638BF41">
            <w:pPr>
              <w:jc w:val="center"/>
              <w:rPr>
                <w:rFonts w:hint="eastAsia" w:cs="Times New Roman"/>
              </w:rPr>
            </w:pPr>
            <w:r>
              <w:rPr>
                <w:color w:val="000000"/>
                <w:szCs w:val="21"/>
              </w:rPr>
              <w:t>实训座椅</w:t>
            </w:r>
          </w:p>
        </w:tc>
        <w:tc>
          <w:tcPr>
            <w:tcW w:w="2551" w:type="dxa"/>
            <w:shd w:val="clear" w:color="auto" w:fill="auto"/>
            <w:vAlign w:val="center"/>
          </w:tcPr>
          <w:p w14:paraId="6A0DE16D">
            <w:pPr>
              <w:jc w:val="center"/>
              <w:rPr>
                <w:rFonts w:hint="eastAsia" w:cs="Times New Roman"/>
              </w:rPr>
            </w:pPr>
            <w:r>
              <w:rPr>
                <w:rFonts w:hint="eastAsia"/>
                <w:color w:val="000000"/>
                <w:szCs w:val="21"/>
              </w:rPr>
              <w:t>1600</w:t>
            </w:r>
          </w:p>
        </w:tc>
        <w:tc>
          <w:tcPr>
            <w:tcW w:w="1701" w:type="dxa"/>
            <w:tcBorders>
              <w:top w:val="single" w:color="auto" w:sz="4" w:space="0"/>
              <w:left w:val="single" w:color="auto" w:sz="4" w:space="0"/>
              <w:bottom w:val="single" w:color="auto" w:sz="4" w:space="0"/>
              <w:right w:val="single" w:color="auto" w:sz="4" w:space="0"/>
            </w:tcBorders>
            <w:vAlign w:val="center"/>
          </w:tcPr>
          <w:p w14:paraId="318DF102">
            <w:pPr>
              <w:jc w:val="center"/>
              <w:rPr>
                <w:rFonts w:hint="eastAsia" w:cs="Times New Roman"/>
              </w:rPr>
            </w:pPr>
          </w:p>
        </w:tc>
      </w:tr>
      <w:tr w14:paraId="3103C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9" w:type="dxa"/>
            <w:tcBorders>
              <w:top w:val="single" w:color="auto" w:sz="4" w:space="0"/>
              <w:left w:val="single" w:color="auto" w:sz="4" w:space="0"/>
              <w:bottom w:val="single" w:color="auto" w:sz="4" w:space="0"/>
              <w:right w:val="single" w:color="auto" w:sz="4" w:space="0"/>
            </w:tcBorders>
            <w:vAlign w:val="center"/>
          </w:tcPr>
          <w:p w14:paraId="09A6B7A6">
            <w:pPr>
              <w:jc w:val="center"/>
              <w:rPr>
                <w:rFonts w:hint="eastAsia" w:cs="Times New Roman"/>
              </w:rPr>
            </w:pPr>
            <w:r>
              <w:rPr>
                <w:rFonts w:hint="eastAsia" w:cs="Times New Roman"/>
              </w:rPr>
              <w:t>4</w:t>
            </w:r>
          </w:p>
        </w:tc>
        <w:tc>
          <w:tcPr>
            <w:tcW w:w="3064" w:type="dxa"/>
            <w:shd w:val="clear" w:color="auto" w:fill="auto"/>
            <w:vAlign w:val="center"/>
          </w:tcPr>
          <w:p w14:paraId="5BE009FC">
            <w:pPr>
              <w:jc w:val="center"/>
              <w:rPr>
                <w:rFonts w:hint="eastAsia" w:cs="Times New Roman"/>
              </w:rPr>
            </w:pPr>
            <w:r>
              <w:rPr>
                <w:color w:val="000000"/>
                <w:szCs w:val="21"/>
              </w:rPr>
              <w:t>储物架</w:t>
            </w:r>
          </w:p>
        </w:tc>
        <w:tc>
          <w:tcPr>
            <w:tcW w:w="2551" w:type="dxa"/>
            <w:shd w:val="clear" w:color="auto" w:fill="auto"/>
            <w:vAlign w:val="center"/>
          </w:tcPr>
          <w:p w14:paraId="3CEBE89B">
            <w:pPr>
              <w:jc w:val="center"/>
              <w:rPr>
                <w:rFonts w:hint="eastAsia" w:cs="Times New Roman"/>
              </w:rPr>
            </w:pPr>
            <w:r>
              <w:rPr>
                <w:rFonts w:hint="eastAsia"/>
                <w:color w:val="000000"/>
                <w:szCs w:val="21"/>
              </w:rPr>
              <w:t>1300</w:t>
            </w:r>
          </w:p>
        </w:tc>
        <w:tc>
          <w:tcPr>
            <w:tcW w:w="1701" w:type="dxa"/>
            <w:tcBorders>
              <w:top w:val="single" w:color="auto" w:sz="4" w:space="0"/>
              <w:left w:val="single" w:color="auto" w:sz="4" w:space="0"/>
              <w:bottom w:val="single" w:color="auto" w:sz="4" w:space="0"/>
              <w:right w:val="single" w:color="auto" w:sz="4" w:space="0"/>
            </w:tcBorders>
            <w:vAlign w:val="center"/>
          </w:tcPr>
          <w:p w14:paraId="414756E7">
            <w:pPr>
              <w:jc w:val="center"/>
              <w:rPr>
                <w:rFonts w:hint="eastAsia" w:cs="Times New Roman"/>
              </w:rPr>
            </w:pPr>
          </w:p>
        </w:tc>
      </w:tr>
    </w:tbl>
    <w:p w14:paraId="21213F8E">
      <w:pPr>
        <w:pStyle w:val="12"/>
      </w:pPr>
    </w:p>
    <w:p w14:paraId="5E6BB781">
      <w:pPr>
        <w:pStyle w:val="12"/>
        <w:ind w:firstLine="482"/>
        <w:rPr>
          <w:b/>
          <w:bCs/>
        </w:rPr>
      </w:pPr>
      <w:r>
        <w:rPr>
          <w:rFonts w:hint="eastAsia"/>
          <w:b/>
          <w:bCs/>
        </w:rPr>
        <w:t>注：供应商报价总价及各分项报价均不能超过项目最高限价，也不能超过各分项最高限价的，否则按无效响应处理。</w:t>
      </w:r>
    </w:p>
    <w:p w14:paraId="656BC845">
      <w:pPr>
        <w:pStyle w:val="12"/>
      </w:pPr>
      <w:r>
        <w:rPr>
          <w:rFonts w:hint="eastAsia"/>
        </w:rPr>
        <w:t>2.</w:t>
      </w:r>
      <w:r>
        <w:t xml:space="preserve"> </w:t>
      </w:r>
      <w:r>
        <w:rPr>
          <w:rFonts w:hint="eastAsia"/>
        </w:rPr>
        <w:t>供应商所报价款为完成本次采购范围内全部内容的所有费用。</w:t>
      </w:r>
    </w:p>
    <w:p w14:paraId="72EEFB4B">
      <w:pPr>
        <w:pStyle w:val="12"/>
      </w:pPr>
      <w:r>
        <w:rPr>
          <w:rFonts w:hint="eastAsia"/>
        </w:rPr>
        <w:t>3.</w:t>
      </w:r>
      <w:r>
        <w:t xml:space="preserve"> </w:t>
      </w:r>
      <w:r>
        <w:rPr>
          <w:rFonts w:hint="eastAsia"/>
        </w:rPr>
        <w:t>询价报价按附件</w:t>
      </w:r>
      <w:r>
        <w:t>3</w:t>
      </w:r>
      <w:r>
        <w:rPr>
          <w:rFonts w:hint="eastAsia"/>
        </w:rPr>
        <w:t>格式。</w:t>
      </w:r>
    </w:p>
    <w:p w14:paraId="552B7297">
      <w:pPr>
        <w:ind w:firstLine="482" w:firstLineChars="200"/>
        <w:rPr>
          <w:rFonts w:hint="eastAsia"/>
          <w:b/>
          <w:bCs/>
        </w:rPr>
      </w:pPr>
      <w:r>
        <w:rPr>
          <w:rFonts w:hint="eastAsia"/>
          <w:b/>
          <w:bCs/>
        </w:rPr>
        <w:t>六、评定成交</w:t>
      </w:r>
    </w:p>
    <w:p w14:paraId="7ED7FEEA">
      <w:pPr>
        <w:pStyle w:val="12"/>
      </w:pPr>
      <w:r>
        <w:t>1. 询价小组</w:t>
      </w:r>
    </w:p>
    <w:p w14:paraId="3F5B6512">
      <w:pPr>
        <w:pStyle w:val="12"/>
      </w:pPr>
      <w:r>
        <w:t>1）由中国矿业大学徐海学院组建的询价小组评审。其成员由有关方面专家及采购人代表等三人以上单数组成。</w:t>
      </w:r>
    </w:p>
    <w:p w14:paraId="30414C5D">
      <w:pPr>
        <w:pStyle w:val="12"/>
      </w:pPr>
      <w:r>
        <w:t>2）询价小组负责具体询价评审事务，并独立履行下列职责：</w:t>
      </w:r>
    </w:p>
    <w:p w14:paraId="541B6A0B">
      <w:pPr>
        <w:pStyle w:val="12"/>
      </w:pPr>
      <w:r>
        <w:rPr>
          <w:rFonts w:hint="eastAsia"/>
        </w:rPr>
        <w:t>（</w:t>
      </w:r>
      <w:r>
        <w:t>1）对供应商进行资格性审查，确定供应商是否具备询价资格；</w:t>
      </w:r>
    </w:p>
    <w:p w14:paraId="3AC0152B">
      <w:pPr>
        <w:pStyle w:val="12"/>
      </w:pPr>
      <w:r>
        <w:rPr>
          <w:rFonts w:hint="eastAsia"/>
        </w:rPr>
        <w:t>（</w:t>
      </w:r>
      <w:r>
        <w:t>2）审查、评价响应文件是否符合询价文件的商务、技术等实质性要求；</w:t>
      </w:r>
    </w:p>
    <w:p w14:paraId="75F8DF0C">
      <w:pPr>
        <w:pStyle w:val="12"/>
      </w:pPr>
      <w:r>
        <w:rPr>
          <w:rFonts w:hint="eastAsia"/>
        </w:rPr>
        <w:t>（</w:t>
      </w:r>
      <w:r>
        <w:t>3）要求供应商对响应文件有关事项作出澄清或者说明；</w:t>
      </w:r>
    </w:p>
    <w:p w14:paraId="6791B3B0">
      <w:pPr>
        <w:pStyle w:val="12"/>
      </w:pPr>
      <w:r>
        <w:rPr>
          <w:rFonts w:hint="eastAsia"/>
        </w:rPr>
        <w:t>（</w:t>
      </w:r>
      <w:r>
        <w:t>4）按照评审方法及标准确定成交供应商；</w:t>
      </w:r>
    </w:p>
    <w:p w14:paraId="5BA7492B">
      <w:pPr>
        <w:pStyle w:val="12"/>
      </w:pPr>
      <w:r>
        <w:rPr>
          <w:rFonts w:hint="eastAsia"/>
        </w:rPr>
        <w:t>（</w:t>
      </w:r>
      <w:r>
        <w:t>5）向采购人报告询价评审中发现的违法行为。</w:t>
      </w:r>
    </w:p>
    <w:p w14:paraId="3BAED57B">
      <w:pPr>
        <w:pStyle w:val="12"/>
      </w:pPr>
      <w:r>
        <w:t>2. 评审方法及标准</w:t>
      </w:r>
    </w:p>
    <w:p w14:paraId="3D40A7E0">
      <w:pPr>
        <w:pStyle w:val="12"/>
        <w:rPr>
          <w:rFonts w:hint="eastAsia"/>
        </w:rPr>
      </w:pPr>
      <w:r>
        <w:rPr>
          <w:rFonts w:hint="eastAsia"/>
        </w:rPr>
        <w:t>1）本次项目评审采取最低价成交，即符合采购项目要求、质量和服务相等且报价最低的原则确定成交供应商。</w:t>
      </w:r>
    </w:p>
    <w:p w14:paraId="74750E32">
      <w:pPr>
        <w:pStyle w:val="12"/>
      </w:pPr>
      <w:r>
        <w:t>2）询价小组将按照询价文件中规定的评审方法和标准进行独立评审。对询价文件中描述有歧义或前后不一致的地方，询价小组有权按法律法规规定进行评判，但对同一条款的评判应适用于每个供应商。</w:t>
      </w:r>
    </w:p>
    <w:p w14:paraId="49AE7B7D">
      <w:pPr>
        <w:pStyle w:val="12"/>
      </w:pPr>
      <w:r>
        <w:t>3）询价小组决定响应文件的响应情况只根据响应文件本身真实无误的内容，而不依据其他外部的证据，但响应文件有不真实不正确的内容或询价文件另有要求时除外。</w:t>
      </w:r>
    </w:p>
    <w:p w14:paraId="45C456D5">
      <w:pPr>
        <w:pStyle w:val="12"/>
      </w:pPr>
      <w:r>
        <w:t>3. 评审步骤</w:t>
      </w:r>
    </w:p>
    <w:p w14:paraId="1843FCDA">
      <w:pPr>
        <w:pStyle w:val="12"/>
      </w:pPr>
      <w:r>
        <w:t>1）资格性和符合性审查</w:t>
      </w:r>
    </w:p>
    <w:p w14:paraId="0347F803">
      <w:pPr>
        <w:pStyle w:val="12"/>
      </w:pPr>
      <w:r>
        <w:rPr>
          <w:rFonts w:hint="eastAsia"/>
        </w:rPr>
        <w:t>（</w:t>
      </w:r>
      <w:r>
        <w:t>1）询价小组按照资格性和符合性审查要求对供应商响应文件进行资格性和符合性审查，以确定其是否满足询价文件的实质性要求。</w:t>
      </w:r>
    </w:p>
    <w:p w14:paraId="7B024322">
      <w:pPr>
        <w:pStyle w:val="12"/>
      </w:pPr>
      <w:r>
        <w:rPr>
          <w:rFonts w:hint="eastAsia"/>
        </w:rPr>
        <w:t>（</w:t>
      </w:r>
      <w:r>
        <w:t>2）资格性和符合性审查内容详见《资格性和符合性审查表》（附件4）</w:t>
      </w:r>
      <w:r>
        <w:rPr>
          <w:rFonts w:hint="eastAsia"/>
        </w:rPr>
        <w:t>。</w:t>
      </w:r>
    </w:p>
    <w:p w14:paraId="20D66A77">
      <w:pPr>
        <w:pStyle w:val="12"/>
      </w:pPr>
      <w:r>
        <w:rPr>
          <w:rFonts w:hint="eastAsia"/>
        </w:rPr>
        <w:t>（</w:t>
      </w:r>
      <w:r>
        <w:t>3）询价小组对各供应商进行资格性和符合性审查过程中，对被认定为资格性或符合性不合格或无效响应的，询价小组应当告知提交响应文件的供应商。</w:t>
      </w:r>
    </w:p>
    <w:p w14:paraId="5CBF0C0E">
      <w:pPr>
        <w:pStyle w:val="12"/>
      </w:pPr>
      <w:r>
        <w:rPr>
          <w:rFonts w:hint="eastAsia"/>
        </w:rPr>
        <w:t>（</w:t>
      </w:r>
      <w:r>
        <w:t>4）资格性和符合性审查合格的有效供应商才能进入询价评审阶段。</w:t>
      </w:r>
    </w:p>
    <w:p w14:paraId="283E511A">
      <w:pPr>
        <w:pStyle w:val="12"/>
      </w:pPr>
      <w:r>
        <w:t>2）详细评审</w:t>
      </w:r>
    </w:p>
    <w:p w14:paraId="79BA0804">
      <w:pPr>
        <w:pStyle w:val="12"/>
        <w:rPr>
          <w:rFonts w:hint="eastAsia"/>
        </w:rPr>
      </w:pPr>
      <w:r>
        <w:rPr>
          <w:rFonts w:hint="eastAsia"/>
        </w:rPr>
        <w:t>询价小组按照询价文件相关要求，对供应商的响应文件相关条件是否符合采购需求、质量、和服务情况进行评审。</w:t>
      </w:r>
    </w:p>
    <w:p w14:paraId="70D27CC8">
      <w:pPr>
        <w:pStyle w:val="12"/>
        <w:numPr>
          <w:ilvl w:val="0"/>
          <w:numId w:val="3"/>
        </w:numPr>
        <w:ind w:firstLineChars="0"/>
        <w:rPr>
          <w:rFonts w:hint="eastAsia"/>
        </w:rPr>
      </w:pPr>
      <w:r>
        <w:t>成交候选人的确定</w:t>
      </w:r>
    </w:p>
    <w:p w14:paraId="560A0442">
      <w:pPr>
        <w:pStyle w:val="12"/>
        <w:rPr>
          <w:rFonts w:hint="eastAsia"/>
        </w:rPr>
      </w:pPr>
      <w:r>
        <w:rPr>
          <w:rFonts w:hint="eastAsia"/>
        </w:rPr>
        <w:t>询价小组经过评审，按照符合采购需求、质量和服务相等且报价最低的原则确定成交供应商。</w:t>
      </w:r>
    </w:p>
    <w:p w14:paraId="59523EB4">
      <w:pPr>
        <w:ind w:firstLine="482" w:firstLineChars="200"/>
        <w:rPr>
          <w:rFonts w:hint="eastAsia"/>
          <w:b/>
          <w:bCs/>
        </w:rPr>
      </w:pPr>
      <w:r>
        <w:rPr>
          <w:rFonts w:hint="eastAsia"/>
          <w:b/>
          <w:bCs/>
        </w:rPr>
        <w:t>七．响应文件的组成</w:t>
      </w:r>
    </w:p>
    <w:p w14:paraId="433C5A5B">
      <w:pPr>
        <w:ind w:firstLine="480" w:firstLineChars="200"/>
        <w:rPr>
          <w:rFonts w:hint="eastAsia"/>
        </w:rPr>
      </w:pPr>
      <w:r>
        <w:rPr>
          <w:rFonts w:hint="eastAsia"/>
        </w:rPr>
        <w:t>1.</w:t>
      </w:r>
      <w:r>
        <w:t xml:space="preserve"> </w:t>
      </w:r>
      <w:r>
        <w:rPr>
          <w:rFonts w:hint="eastAsia"/>
        </w:rPr>
        <w:t>承诺书（见附件</w:t>
      </w:r>
      <w:r>
        <w:t>2</w:t>
      </w:r>
      <w:r>
        <w:rPr>
          <w:rFonts w:hint="eastAsia"/>
        </w:rPr>
        <w:t>）；</w:t>
      </w:r>
    </w:p>
    <w:p w14:paraId="7D631C2A">
      <w:pPr>
        <w:ind w:firstLine="480" w:firstLineChars="200"/>
        <w:rPr>
          <w:rFonts w:hint="eastAsia"/>
        </w:rPr>
      </w:pPr>
      <w:r>
        <w:rPr>
          <w:rFonts w:hint="eastAsia"/>
        </w:rPr>
        <w:t>2.</w:t>
      </w:r>
      <w:r>
        <w:t xml:space="preserve"> </w:t>
      </w:r>
      <w:r>
        <w:rPr>
          <w:rFonts w:hint="eastAsia"/>
        </w:rPr>
        <w:t>询价报价表（格式详见附件</w:t>
      </w:r>
      <w:r>
        <w:t>3</w:t>
      </w:r>
      <w:r>
        <w:rPr>
          <w:rFonts w:hint="eastAsia"/>
        </w:rPr>
        <w:t>）；</w:t>
      </w:r>
    </w:p>
    <w:p w14:paraId="5E3C5F8E">
      <w:pPr>
        <w:pStyle w:val="12"/>
      </w:pPr>
      <w:r>
        <w:rPr>
          <w:rFonts w:hint="eastAsia"/>
        </w:rPr>
        <w:t>3.</w:t>
      </w:r>
      <w:r>
        <w:t xml:space="preserve"> </w:t>
      </w:r>
      <w:r>
        <w:rPr>
          <w:rFonts w:hint="eastAsia"/>
        </w:rPr>
        <w:t>企业营业执照（复印件需加盖公章）；</w:t>
      </w:r>
    </w:p>
    <w:p w14:paraId="4D2AC4CB">
      <w:pPr>
        <w:pStyle w:val="12"/>
      </w:pPr>
      <w:r>
        <w:rPr>
          <w:rFonts w:hint="eastAsia"/>
        </w:rPr>
        <w:t>4．法定代表人授权委托书；</w:t>
      </w:r>
    </w:p>
    <w:p w14:paraId="7CCC8366">
      <w:pPr>
        <w:pStyle w:val="12"/>
      </w:pPr>
      <w:r>
        <w:rPr>
          <w:rFonts w:hint="eastAsia"/>
        </w:rPr>
        <w:t>5．法定代表人身份证明（复印件加盖公章）；</w:t>
      </w:r>
    </w:p>
    <w:p w14:paraId="4CD9D039">
      <w:pPr>
        <w:pStyle w:val="12"/>
      </w:pPr>
      <w:r>
        <w:rPr>
          <w:rFonts w:hint="eastAsia"/>
        </w:rPr>
        <w:t>6．授权委托人身份证明（复印件加盖公章）；</w:t>
      </w:r>
    </w:p>
    <w:p w14:paraId="5B15F166">
      <w:pPr>
        <w:pStyle w:val="12"/>
      </w:pPr>
      <w:r>
        <w:rPr>
          <w:rFonts w:hint="eastAsia"/>
        </w:rPr>
        <w:t>7</w:t>
      </w:r>
      <w:r>
        <w:t>.</w:t>
      </w:r>
      <w:r>
        <w:rPr>
          <w:rFonts w:hint="eastAsia"/>
        </w:rPr>
        <w:t xml:space="preserve"> 偏离表（附件</w:t>
      </w:r>
      <w:r>
        <w:t>5</w:t>
      </w:r>
      <w:r>
        <w:rPr>
          <w:rFonts w:hint="eastAsia"/>
        </w:rPr>
        <w:t>）；</w:t>
      </w:r>
    </w:p>
    <w:p w14:paraId="73DAB5F6">
      <w:pPr>
        <w:pStyle w:val="12"/>
      </w:pPr>
      <w:r>
        <w:rPr>
          <w:rFonts w:hint="eastAsia"/>
        </w:rPr>
        <w:t>8．响应文件要求提供的其他材料。</w:t>
      </w:r>
    </w:p>
    <w:p w14:paraId="28838B64">
      <w:pPr>
        <w:ind w:firstLine="482" w:firstLineChars="200"/>
        <w:rPr>
          <w:rFonts w:hint="eastAsia"/>
          <w:b/>
          <w:bCs/>
        </w:rPr>
      </w:pPr>
      <w:r>
        <w:rPr>
          <w:rFonts w:hint="eastAsia"/>
          <w:b/>
          <w:bCs/>
        </w:rPr>
        <w:t>八、合同主要条款</w:t>
      </w:r>
    </w:p>
    <w:p w14:paraId="598739E4">
      <w:pPr>
        <w:ind w:firstLine="480" w:firstLineChars="200"/>
        <w:rPr>
          <w:rFonts w:hint="eastAsia"/>
        </w:rPr>
      </w:pPr>
      <w:r>
        <w:rPr>
          <w:rFonts w:hint="eastAsia"/>
        </w:rPr>
        <w:t>1. 本项目报价包含设备价款、运输费、装缷费、安装调试费、培训费、税金等所有税费在内。</w:t>
      </w:r>
    </w:p>
    <w:p w14:paraId="33C4D35E">
      <w:pPr>
        <w:ind w:firstLine="480" w:firstLineChars="200"/>
        <w:rPr>
          <w:rFonts w:hint="eastAsia"/>
        </w:rPr>
      </w:pPr>
      <w:r>
        <w:rPr>
          <w:rFonts w:hint="eastAsia"/>
        </w:rPr>
        <w:t>2.</w:t>
      </w:r>
      <w:r>
        <w:t xml:space="preserve"> </w:t>
      </w:r>
      <w:r>
        <w:rPr>
          <w:rFonts w:hint="eastAsia"/>
        </w:rPr>
        <w:t>付款方式</w:t>
      </w:r>
    </w:p>
    <w:p w14:paraId="20ED9A70">
      <w:pPr>
        <w:ind w:firstLine="480" w:firstLineChars="200"/>
        <w:rPr>
          <w:rFonts w:hint="eastAsia"/>
        </w:rPr>
      </w:pPr>
      <w:r>
        <w:rPr>
          <w:rFonts w:hint="eastAsia"/>
        </w:rPr>
        <w:t>供应商自服务交付及验收合格后</w:t>
      </w:r>
      <w:r>
        <w:rPr>
          <w:rFonts w:hint="eastAsia"/>
          <w:u w:val="single"/>
        </w:rPr>
        <w:t xml:space="preserve"> 20</w:t>
      </w:r>
      <w:r>
        <w:rPr>
          <w:rFonts w:hint="eastAsia"/>
        </w:rPr>
        <w:t>日内，开具增值税专用发票（税点为13%），采购人自接到发票之日起20日内一次性支付全部合同费用。</w:t>
      </w:r>
      <w:r>
        <w:t xml:space="preserve"> </w:t>
      </w:r>
      <w:r>
        <w:rPr>
          <w:rFonts w:hint="eastAsia"/>
        </w:rPr>
        <w:t xml:space="preserve">                                    </w:t>
      </w:r>
    </w:p>
    <w:p w14:paraId="564A73A2">
      <w:pPr>
        <w:ind w:firstLine="5760" w:firstLineChars="2400"/>
        <w:rPr>
          <w:rFonts w:hint="eastAsia"/>
        </w:rPr>
      </w:pPr>
    </w:p>
    <w:p w14:paraId="0142E97E">
      <w:pPr>
        <w:ind w:firstLine="6240" w:firstLineChars="2600"/>
        <w:rPr>
          <w:rFonts w:hint="eastAsia"/>
        </w:rPr>
      </w:pPr>
      <w:r>
        <w:rPr>
          <w:rFonts w:hint="eastAsia"/>
        </w:rPr>
        <w:t>中国矿业大学徐海学院</w:t>
      </w:r>
    </w:p>
    <w:p w14:paraId="7F043FDE">
      <w:pPr>
        <w:ind w:firstLine="6480" w:firstLineChars="2700"/>
        <w:rPr>
          <w:rFonts w:hint="eastAsia"/>
        </w:rPr>
      </w:pPr>
      <w:r>
        <w:t>202</w:t>
      </w:r>
      <w:r>
        <w:rPr>
          <w:rFonts w:hint="eastAsia"/>
        </w:rPr>
        <w:t>6</w:t>
      </w:r>
      <w:r>
        <w:t>年</w:t>
      </w:r>
      <w:r>
        <w:rPr>
          <w:rFonts w:hint="eastAsia"/>
        </w:rPr>
        <w:t>10</w:t>
      </w:r>
      <w:r>
        <w:t>月</w:t>
      </w:r>
      <w:r>
        <w:rPr>
          <w:rFonts w:hint="eastAsia"/>
        </w:rPr>
        <w:t>16</w:t>
      </w:r>
      <w:r>
        <w:t>日</w:t>
      </w:r>
    </w:p>
    <w:bookmarkEnd w:id="2"/>
    <w:p w14:paraId="3CDCE81D">
      <w:pPr>
        <w:rPr>
          <w:rFonts w:hint="eastAsia"/>
          <w:b/>
          <w:bCs/>
        </w:rPr>
      </w:pPr>
    </w:p>
    <w:p w14:paraId="733EEC0C">
      <w:pPr>
        <w:rPr>
          <w:rFonts w:hint="eastAsia"/>
          <w:b/>
          <w:bCs/>
        </w:rPr>
      </w:pPr>
    </w:p>
    <w:p w14:paraId="273CDBAD">
      <w:pPr>
        <w:rPr>
          <w:rFonts w:hint="eastAsia"/>
          <w:b/>
          <w:bCs/>
        </w:rPr>
      </w:pPr>
    </w:p>
    <w:p w14:paraId="5B31F172">
      <w:pPr>
        <w:rPr>
          <w:rFonts w:hint="eastAsia"/>
          <w:b/>
          <w:bCs/>
        </w:rPr>
      </w:pPr>
    </w:p>
    <w:p w14:paraId="2EB339DD">
      <w:pPr>
        <w:rPr>
          <w:rFonts w:hint="eastAsia"/>
          <w:b/>
          <w:bCs/>
        </w:rPr>
      </w:pPr>
    </w:p>
    <w:p w14:paraId="4F44E319">
      <w:pPr>
        <w:rPr>
          <w:rFonts w:hint="eastAsia"/>
          <w:b/>
          <w:bCs/>
        </w:rPr>
      </w:pPr>
    </w:p>
    <w:p w14:paraId="60099926">
      <w:pPr>
        <w:rPr>
          <w:rFonts w:hint="eastAsia"/>
          <w:b/>
          <w:bCs/>
        </w:rPr>
      </w:pPr>
    </w:p>
    <w:p w14:paraId="5A26DBE4">
      <w:pPr>
        <w:rPr>
          <w:rFonts w:hint="eastAsia"/>
          <w:b/>
          <w:bCs/>
        </w:rPr>
      </w:pPr>
    </w:p>
    <w:p w14:paraId="55094183">
      <w:pPr>
        <w:rPr>
          <w:rFonts w:hint="eastAsia"/>
          <w:b/>
          <w:bCs/>
        </w:rPr>
      </w:pPr>
    </w:p>
    <w:p w14:paraId="642D1A70">
      <w:pPr>
        <w:rPr>
          <w:rFonts w:hint="eastAsia"/>
          <w:b/>
          <w:bCs/>
        </w:rPr>
      </w:pPr>
    </w:p>
    <w:p w14:paraId="352D4979">
      <w:pPr>
        <w:rPr>
          <w:rFonts w:hint="eastAsia"/>
          <w:b/>
          <w:bCs/>
        </w:rPr>
      </w:pPr>
    </w:p>
    <w:p w14:paraId="34F9A598">
      <w:pPr>
        <w:rPr>
          <w:rFonts w:hint="eastAsia"/>
          <w:b/>
          <w:bCs/>
        </w:rPr>
      </w:pPr>
    </w:p>
    <w:p w14:paraId="3FCEBCBF">
      <w:pPr>
        <w:rPr>
          <w:rFonts w:hint="eastAsia"/>
          <w:b/>
          <w:bCs/>
        </w:rPr>
      </w:pPr>
    </w:p>
    <w:p w14:paraId="1EC1592D">
      <w:pPr>
        <w:rPr>
          <w:rFonts w:hint="eastAsia"/>
          <w:b/>
          <w:bCs/>
        </w:rPr>
      </w:pPr>
    </w:p>
    <w:p w14:paraId="22663D38">
      <w:pPr>
        <w:rPr>
          <w:rFonts w:hint="eastAsia"/>
          <w:b/>
          <w:bCs/>
        </w:rPr>
      </w:pPr>
    </w:p>
    <w:p w14:paraId="1662E960">
      <w:pPr>
        <w:rPr>
          <w:rFonts w:hint="eastAsia"/>
          <w:b/>
          <w:bCs/>
        </w:rPr>
      </w:pPr>
    </w:p>
    <w:p w14:paraId="696A82CC">
      <w:pPr>
        <w:rPr>
          <w:rFonts w:hint="eastAsia"/>
          <w:b/>
          <w:bCs/>
        </w:rPr>
      </w:pPr>
    </w:p>
    <w:p w14:paraId="53530BD7">
      <w:pPr>
        <w:rPr>
          <w:rFonts w:hint="eastAsia"/>
          <w:b/>
          <w:bCs/>
        </w:rPr>
      </w:pPr>
    </w:p>
    <w:p w14:paraId="1E378542">
      <w:pPr>
        <w:rPr>
          <w:rFonts w:hint="eastAsia"/>
          <w:b/>
          <w:bCs/>
        </w:rPr>
      </w:pPr>
    </w:p>
    <w:p w14:paraId="3F48F305">
      <w:pPr>
        <w:rPr>
          <w:rFonts w:hint="eastAsia"/>
          <w:b/>
          <w:bCs/>
        </w:rPr>
      </w:pPr>
    </w:p>
    <w:p w14:paraId="4AA8B3A7">
      <w:pPr>
        <w:rPr>
          <w:rFonts w:hint="eastAsia"/>
          <w:b/>
          <w:bCs/>
        </w:rPr>
      </w:pPr>
    </w:p>
    <w:p w14:paraId="50FD1E08">
      <w:pPr>
        <w:rPr>
          <w:rFonts w:hint="eastAsia"/>
          <w:b/>
          <w:bCs/>
        </w:rPr>
      </w:pPr>
    </w:p>
    <w:p w14:paraId="398244CF">
      <w:pPr>
        <w:rPr>
          <w:rFonts w:hint="eastAsia" w:cs="宋体"/>
          <w:b/>
          <w:bCs/>
        </w:rPr>
      </w:pPr>
      <w:r>
        <w:rPr>
          <w:rFonts w:hint="eastAsia"/>
          <w:b/>
          <w:bCs/>
        </w:rPr>
        <w:t xml:space="preserve">附件1 </w:t>
      </w:r>
      <w:r>
        <w:rPr>
          <w:rFonts w:hint="eastAsia" w:cs="宋体"/>
          <w:b/>
          <w:bCs/>
        </w:rPr>
        <w:t>功能及技术参数</w:t>
      </w:r>
    </w:p>
    <w:p w14:paraId="480C6D1E">
      <w:pPr>
        <w:widowControl/>
        <w:ind w:firstLine="482" w:firstLineChars="200"/>
        <w:rPr>
          <w:rFonts w:hint="eastAsia" w:cs="Times New Roman"/>
          <w:b/>
          <w:bCs/>
          <w:kern w:val="0"/>
        </w:rPr>
      </w:pPr>
      <w:r>
        <w:rPr>
          <w:rFonts w:hint="eastAsia" w:cs="Times New Roman"/>
          <w:b/>
          <w:bCs/>
          <w:color w:val="000000"/>
          <w:kern w:val="0"/>
        </w:rPr>
        <w:t>一、</w:t>
      </w:r>
      <w:bookmarkStart w:id="6" w:name="_Hlk242969900"/>
      <w:r>
        <w:rPr>
          <w:rFonts w:hint="eastAsia" w:cs="Times New Roman"/>
          <w:b/>
          <w:bCs/>
          <w:color w:val="000000"/>
          <w:kern w:val="0"/>
          <w:lang w:val="en-US" w:eastAsia="zh-CN"/>
        </w:rPr>
        <w:t>气动</w:t>
      </w:r>
      <w:r>
        <w:rPr>
          <w:rFonts w:hint="eastAsia" w:cs="Times New Roman"/>
          <w:b/>
          <w:bCs/>
          <w:color w:val="000000"/>
          <w:kern w:val="0"/>
        </w:rPr>
        <w:t>实验台</w:t>
      </w:r>
      <w:bookmarkEnd w:id="6"/>
    </w:p>
    <w:p w14:paraId="1FC303B9">
      <w:pPr>
        <w:widowControl/>
        <w:ind w:firstLine="482" w:firstLineChars="200"/>
        <w:rPr>
          <w:rFonts w:hint="eastAsia" w:cs="Times New Roman"/>
          <w:kern w:val="0"/>
        </w:rPr>
      </w:pPr>
      <w:r>
        <w:rPr>
          <w:rFonts w:hint="eastAsia" w:cs="Times New Roman"/>
          <w:b/>
          <w:bCs/>
          <w:color w:val="000000"/>
          <w:kern w:val="0"/>
        </w:rPr>
        <w:t>（一）核心技术要求</w:t>
      </w:r>
    </w:p>
    <w:p w14:paraId="1772924C">
      <w:pPr>
        <w:widowControl/>
        <w:ind w:firstLine="480" w:firstLineChars="200"/>
        <w:rPr>
          <w:rFonts w:hint="eastAsia" w:cs="Times New Roman"/>
          <w:kern w:val="0"/>
        </w:rPr>
      </w:pPr>
      <w:r>
        <w:rPr>
          <w:rFonts w:hint="eastAsia" w:cs="Times New Roman"/>
          <w:color w:val="000000"/>
          <w:kern w:val="0"/>
        </w:rPr>
        <w:t>1.外形尺寸：≤1600mm×750mm×1850mm（长×宽×高）；</w:t>
      </w:r>
    </w:p>
    <w:p w14:paraId="21632908">
      <w:pPr>
        <w:widowControl/>
        <w:ind w:firstLine="480" w:firstLineChars="200"/>
        <w:rPr>
          <w:rFonts w:hint="eastAsia" w:cs="Times New Roman"/>
          <w:kern w:val="0"/>
        </w:rPr>
      </w:pPr>
      <w:r>
        <w:rPr>
          <w:rFonts w:hint="eastAsia" w:cs="Times New Roman"/>
          <w:color w:val="000000"/>
          <w:kern w:val="0"/>
        </w:rPr>
        <w:t>2.输入电源：AC 220V±10% 50Hz；</w:t>
      </w:r>
    </w:p>
    <w:p w14:paraId="7429CCF4">
      <w:pPr>
        <w:widowControl/>
        <w:ind w:firstLine="480" w:firstLineChars="200"/>
        <w:rPr>
          <w:rFonts w:hint="eastAsia" w:cs="Times New Roman"/>
          <w:kern w:val="0"/>
        </w:rPr>
      </w:pPr>
      <w:r>
        <w:rPr>
          <w:rFonts w:hint="eastAsia" w:cs="Times New Roman"/>
          <w:color w:val="000000"/>
          <w:kern w:val="0"/>
        </w:rPr>
        <w:t>3.装置容量：≤1.5kVA；</w:t>
      </w:r>
    </w:p>
    <w:p w14:paraId="02A89D90">
      <w:pPr>
        <w:widowControl/>
        <w:ind w:firstLine="480" w:firstLineChars="200"/>
        <w:rPr>
          <w:rFonts w:hint="eastAsia" w:cs="Times New Roman"/>
          <w:kern w:val="0"/>
        </w:rPr>
      </w:pPr>
      <w:r>
        <w:rPr>
          <w:rFonts w:hint="eastAsia" w:cs="Times New Roman"/>
          <w:color w:val="000000"/>
          <w:kern w:val="0"/>
        </w:rPr>
        <w:t>4.空压机额定压力为0.7Mpa，最高压力≤0.9Mpa，额定流量≥100L/min，公称容积≥30L且＜40L，空压机集成在实验台内。</w:t>
      </w:r>
    </w:p>
    <w:p w14:paraId="19B1469A">
      <w:pPr>
        <w:widowControl/>
        <w:ind w:firstLine="482" w:firstLineChars="200"/>
        <w:rPr>
          <w:rFonts w:hint="eastAsia" w:cs="Times New Roman"/>
          <w:kern w:val="0"/>
        </w:rPr>
      </w:pPr>
      <w:r>
        <w:rPr>
          <w:rFonts w:hint="eastAsia" w:cs="Times New Roman"/>
          <w:b/>
          <w:bCs/>
          <w:color w:val="000000"/>
          <w:kern w:val="0"/>
        </w:rPr>
        <w:t>（二）产品技术要求</w:t>
      </w:r>
      <w:bookmarkStart w:id="12" w:name="_GoBack"/>
      <w:bookmarkEnd w:id="12"/>
    </w:p>
    <w:p w14:paraId="40EE38A5">
      <w:pPr>
        <w:widowControl/>
        <w:ind w:firstLine="482" w:firstLineChars="200"/>
        <w:rPr>
          <w:rFonts w:hint="eastAsia" w:cs="Times New Roman"/>
          <w:kern w:val="0"/>
        </w:rPr>
      </w:pPr>
      <w:r>
        <w:rPr>
          <w:rFonts w:hint="eastAsia" w:cs="Times New Roman"/>
          <w:b/>
          <w:bCs/>
          <w:color w:val="000000"/>
          <w:kern w:val="0"/>
        </w:rPr>
        <w:t>1</w:t>
      </w:r>
      <w:r>
        <w:rPr>
          <w:rFonts w:hint="eastAsia" w:cs="Times New Roman"/>
          <w:b/>
          <w:bCs/>
          <w:color w:val="000000"/>
          <w:kern w:val="0"/>
          <w:lang w:val="en-US" w:eastAsia="zh-CN"/>
        </w:rPr>
        <w:t>.</w:t>
      </w:r>
      <w:r>
        <w:rPr>
          <w:rFonts w:hint="eastAsia" w:cs="Times New Roman"/>
          <w:b/>
          <w:bCs/>
          <w:color w:val="000000"/>
          <w:kern w:val="0"/>
        </w:rPr>
        <w:t>主要特点：</w:t>
      </w:r>
    </w:p>
    <w:p w14:paraId="0DFFF35A">
      <w:pPr>
        <w:widowControl/>
        <w:ind w:firstLine="480" w:firstLineChars="200"/>
        <w:rPr>
          <w:rFonts w:hint="eastAsia" w:cs="Times New Roman"/>
          <w:kern w:val="0"/>
        </w:rPr>
      </w:pPr>
      <w:r>
        <w:rPr>
          <w:rFonts w:hint="eastAsia" w:cs="Times New Roman"/>
          <w:color w:val="000000"/>
          <w:kern w:val="0"/>
        </w:rPr>
        <w:t>（1）各气动元件成独立模块，配有方便安装的底板，实验时可以随意在通用铝合金型材板上组建各种实验回路，操件简单快捷；</w:t>
      </w:r>
    </w:p>
    <w:p w14:paraId="2F277C44">
      <w:pPr>
        <w:widowControl/>
        <w:ind w:firstLine="480" w:firstLineChars="200"/>
        <w:rPr>
          <w:rFonts w:hint="eastAsia" w:cs="Times New Roman"/>
          <w:kern w:val="0"/>
        </w:rPr>
      </w:pPr>
      <w:r>
        <w:rPr>
          <w:rFonts w:hint="eastAsia" w:cs="Times New Roman"/>
          <w:color w:val="000000"/>
          <w:kern w:val="0"/>
        </w:rPr>
        <w:t>（2）快速可靠的连接接头，拆卸简便省时；</w:t>
      </w:r>
    </w:p>
    <w:p w14:paraId="18D71BDD">
      <w:pPr>
        <w:widowControl/>
        <w:ind w:firstLine="480" w:firstLineChars="200"/>
        <w:rPr>
          <w:rFonts w:hint="eastAsia" w:cs="Times New Roman"/>
          <w:kern w:val="0"/>
        </w:rPr>
      </w:pPr>
      <w:r>
        <w:rPr>
          <w:rFonts w:hint="eastAsia" w:cs="Times New Roman"/>
          <w:color w:val="000000"/>
          <w:kern w:val="0"/>
        </w:rPr>
        <w:t>（3）采用标准的工业气动元件，性能可靠、安全；</w:t>
      </w:r>
    </w:p>
    <w:p w14:paraId="0F54BAFD">
      <w:pPr>
        <w:widowControl/>
        <w:ind w:firstLine="480" w:firstLineChars="200"/>
        <w:rPr>
          <w:rFonts w:hint="eastAsia" w:cs="Times New Roman"/>
          <w:kern w:val="0"/>
        </w:rPr>
      </w:pPr>
      <w:r>
        <w:rPr>
          <w:rFonts w:hint="eastAsia" w:cs="Times New Roman"/>
          <w:color w:val="000000"/>
          <w:kern w:val="0"/>
        </w:rPr>
        <w:t>（4）低噪音的工作泵站，提供一个安静的实验环境（噪声&lt;60）。</w:t>
      </w:r>
    </w:p>
    <w:p w14:paraId="40963D3F">
      <w:pPr>
        <w:widowControl/>
        <w:ind w:firstLine="482" w:firstLineChars="200"/>
        <w:rPr>
          <w:rFonts w:hint="eastAsia" w:cs="Times New Roman"/>
          <w:kern w:val="0"/>
        </w:rPr>
      </w:pPr>
      <w:r>
        <w:rPr>
          <w:rFonts w:hint="eastAsia" w:cs="Times New Roman"/>
          <w:b/>
          <w:bCs/>
          <w:color w:val="000000"/>
          <w:kern w:val="0"/>
        </w:rPr>
        <w:t>2</w:t>
      </w:r>
      <w:r>
        <w:rPr>
          <w:rFonts w:hint="eastAsia" w:cs="Times New Roman"/>
          <w:b/>
          <w:bCs/>
          <w:color w:val="000000"/>
          <w:kern w:val="0"/>
          <w:lang w:val="en-US" w:eastAsia="zh-CN"/>
        </w:rPr>
        <w:t>.</w:t>
      </w:r>
      <w:r>
        <w:rPr>
          <w:rFonts w:hint="eastAsia" w:cs="Times New Roman"/>
          <w:b/>
          <w:bCs/>
          <w:color w:val="000000"/>
          <w:kern w:val="0"/>
        </w:rPr>
        <w:t>主要组成部分：</w:t>
      </w:r>
    </w:p>
    <w:p w14:paraId="5EB882B6">
      <w:pPr>
        <w:widowControl/>
        <w:ind w:firstLine="480" w:firstLineChars="200"/>
        <w:rPr>
          <w:rFonts w:hint="eastAsia" w:cs="Times New Roman"/>
          <w:kern w:val="0"/>
        </w:rPr>
      </w:pPr>
      <w:r>
        <w:rPr>
          <w:rFonts w:hint="eastAsia" w:cs="Times New Roman"/>
          <w:color w:val="000000"/>
          <w:kern w:val="0"/>
        </w:rPr>
        <w:t>由实验台架、工作泵站、气动元件、电气控制单元等几部分组成。</w:t>
      </w:r>
    </w:p>
    <w:p w14:paraId="677B5E60">
      <w:pPr>
        <w:widowControl/>
        <w:ind w:firstLine="480" w:firstLineChars="200"/>
        <w:rPr>
          <w:rFonts w:hint="eastAsia" w:cs="Times New Roman"/>
          <w:kern w:val="0"/>
        </w:rPr>
      </w:pPr>
      <w:r>
        <w:rPr>
          <w:rFonts w:hint="eastAsia" w:cs="Times New Roman"/>
          <w:color w:val="000000"/>
          <w:kern w:val="0"/>
        </w:rPr>
        <w:t>（1）实验台架：实验台架由铁制主体、铝合金操作面板等构成</w:t>
      </w:r>
    </w:p>
    <w:p w14:paraId="02E0760D">
      <w:pPr>
        <w:widowControl/>
        <w:ind w:firstLine="480" w:firstLineChars="200"/>
        <w:rPr>
          <w:rFonts w:hint="eastAsia" w:cs="Times New Roman"/>
          <w:kern w:val="0"/>
        </w:rPr>
      </w:pPr>
      <w:r>
        <w:rPr>
          <w:rFonts w:hint="eastAsia" w:cs="Times New Roman"/>
          <w:color w:val="000000"/>
          <w:kern w:val="0"/>
        </w:rPr>
        <w:t>外形尺寸≤1600mm×750mm×1850mm（长×宽×高）</w:t>
      </w:r>
    </w:p>
    <w:p w14:paraId="781D76C8">
      <w:pPr>
        <w:widowControl/>
        <w:ind w:firstLine="480" w:firstLineChars="200"/>
        <w:rPr>
          <w:rFonts w:hint="eastAsia" w:cs="Times New Roman"/>
          <w:kern w:val="0"/>
        </w:rPr>
      </w:pPr>
      <w:r>
        <w:rPr>
          <w:rFonts w:hint="eastAsia" w:cs="Times New Roman"/>
          <w:color w:val="000000"/>
          <w:kern w:val="0"/>
        </w:rPr>
        <w:t>（2）工作泵站：</w:t>
      </w:r>
    </w:p>
    <w:p w14:paraId="1D62E15A">
      <w:pPr>
        <w:widowControl/>
        <w:ind w:firstLine="480" w:firstLineChars="200"/>
        <w:rPr>
          <w:rFonts w:hint="eastAsia" w:cs="Times New Roman"/>
          <w:kern w:val="0"/>
        </w:rPr>
      </w:pPr>
      <w:r>
        <w:rPr>
          <w:rFonts w:hint="eastAsia" w:cs="Times New Roman"/>
          <w:color w:val="000000"/>
          <w:kern w:val="0"/>
        </w:rPr>
        <w:t>静音空压机，空压机额定压力为0.7Mpa，最高压力≤0.9Mpa，额定流量≥100L/min，公称容积≥30L。</w:t>
      </w:r>
    </w:p>
    <w:p w14:paraId="756C0C7D">
      <w:pPr>
        <w:widowControl/>
        <w:ind w:firstLine="480" w:firstLineChars="200"/>
        <w:rPr>
          <w:rFonts w:hint="eastAsia" w:cs="Times New Roman"/>
          <w:kern w:val="0"/>
        </w:rPr>
      </w:pPr>
      <w:r>
        <w:rPr>
          <w:rFonts w:hint="eastAsia" w:cs="Times New Roman"/>
          <w:color w:val="000000"/>
          <w:kern w:val="0"/>
        </w:rPr>
        <w:t>（3）气动元件：</w:t>
      </w:r>
    </w:p>
    <w:p w14:paraId="4D280C99">
      <w:pPr>
        <w:widowControl/>
        <w:ind w:firstLine="480" w:firstLineChars="200"/>
        <w:rPr>
          <w:rFonts w:hint="eastAsia" w:cs="Times New Roman"/>
          <w:kern w:val="0"/>
        </w:rPr>
      </w:pPr>
      <w:r>
        <w:rPr>
          <w:rFonts w:hint="eastAsia" w:cs="Times New Roman"/>
          <w:color w:val="000000"/>
          <w:kern w:val="0"/>
        </w:rPr>
        <w:t>1）每个气动元件为独立模块，且装有蓝色快速安装底板，可方便、随意地将元件安放在实训面板（面板带“T”沟槽形式的铝合金型材结构）上。</w:t>
      </w:r>
    </w:p>
    <w:p w14:paraId="147826B9">
      <w:pPr>
        <w:widowControl/>
        <w:ind w:firstLine="480" w:firstLineChars="200"/>
        <w:rPr>
          <w:rFonts w:hint="eastAsia" w:cs="Times New Roman"/>
          <w:kern w:val="0"/>
        </w:rPr>
      </w:pPr>
      <w:r>
        <w:rPr>
          <w:rFonts w:hint="eastAsia" w:cs="Times New Roman"/>
          <w:color w:val="000000"/>
          <w:kern w:val="0"/>
        </w:rPr>
        <w:t xml:space="preserve">2）回路搭接采用快换接头，拆接方便快捷。 </w:t>
      </w:r>
    </w:p>
    <w:p w14:paraId="60723237">
      <w:pPr>
        <w:widowControl/>
        <w:ind w:firstLine="482" w:firstLineChars="200"/>
        <w:rPr>
          <w:rFonts w:hint="eastAsia" w:cs="Times New Roman"/>
          <w:kern w:val="0"/>
        </w:rPr>
      </w:pPr>
      <w:r>
        <w:rPr>
          <w:rFonts w:hint="eastAsia" w:cs="Times New Roman"/>
          <w:b/>
          <w:bCs/>
          <w:color w:val="000000"/>
          <w:kern w:val="0"/>
        </w:rPr>
        <w:t>3</w:t>
      </w:r>
      <w:r>
        <w:rPr>
          <w:rFonts w:hint="eastAsia" w:cs="Times New Roman"/>
          <w:b/>
          <w:bCs/>
          <w:color w:val="000000"/>
          <w:kern w:val="0"/>
          <w:lang w:val="en-US" w:eastAsia="zh-CN"/>
        </w:rPr>
        <w:t>.</w:t>
      </w:r>
      <w:r>
        <w:rPr>
          <w:rFonts w:hint="eastAsia" w:cs="Times New Roman"/>
          <w:b/>
          <w:bCs/>
          <w:color w:val="000000"/>
          <w:kern w:val="0"/>
        </w:rPr>
        <w:t>电气</w:t>
      </w:r>
    </w:p>
    <w:p w14:paraId="17FD4BDD">
      <w:pPr>
        <w:widowControl/>
        <w:ind w:firstLine="480" w:firstLineChars="200"/>
        <w:rPr>
          <w:rFonts w:hint="eastAsia" w:cs="Times New Roman"/>
          <w:kern w:val="0"/>
        </w:rPr>
      </w:pPr>
      <w:r>
        <w:rPr>
          <w:rFonts w:hint="eastAsia" w:cs="Times New Roman"/>
          <w:color w:val="000000"/>
          <w:kern w:val="0"/>
        </w:rPr>
        <w:t>输入电源：AC 220V±10% 50Hz，装置容量：≤1.5kVA</w:t>
      </w:r>
    </w:p>
    <w:p w14:paraId="6B5415A1">
      <w:pPr>
        <w:widowControl/>
        <w:ind w:firstLine="480" w:firstLineChars="200"/>
        <w:rPr>
          <w:rFonts w:hint="eastAsia" w:cs="Times New Roman"/>
          <w:kern w:val="0"/>
        </w:rPr>
      </w:pPr>
      <w:r>
        <w:rPr>
          <w:rFonts w:hint="eastAsia" w:cs="Times New Roman"/>
          <w:color w:val="000000"/>
          <w:kern w:val="0"/>
        </w:rPr>
        <w:t>安全保护：具有漏电保护、短路保护、过压/欠压保护、过载保护装置，安全符合国家标准。</w:t>
      </w:r>
    </w:p>
    <w:p w14:paraId="13CEB21C">
      <w:pPr>
        <w:widowControl/>
        <w:ind w:firstLine="482" w:firstLineChars="200"/>
        <w:rPr>
          <w:rFonts w:hint="eastAsia" w:cs="Times New Roman"/>
          <w:kern w:val="0"/>
        </w:rPr>
      </w:pPr>
      <w:r>
        <w:rPr>
          <w:rFonts w:hint="eastAsia" w:cs="Times New Roman"/>
          <w:b/>
          <w:bCs/>
          <w:color w:val="000000"/>
          <w:kern w:val="0"/>
        </w:rPr>
        <w:t>4</w:t>
      </w:r>
      <w:r>
        <w:rPr>
          <w:rFonts w:hint="eastAsia" w:cs="Times New Roman"/>
          <w:b/>
          <w:bCs/>
          <w:color w:val="000000"/>
          <w:kern w:val="0"/>
          <w:lang w:val="en-US" w:eastAsia="zh-CN"/>
        </w:rPr>
        <w:t>.</w:t>
      </w:r>
      <w:r>
        <w:rPr>
          <w:rFonts w:hint="eastAsia" w:cs="Times New Roman"/>
          <w:b/>
          <w:bCs/>
          <w:color w:val="000000"/>
          <w:kern w:val="0"/>
        </w:rPr>
        <w:t>继电器模块</w:t>
      </w:r>
    </w:p>
    <w:p w14:paraId="7B938FF2">
      <w:pPr>
        <w:widowControl/>
        <w:ind w:firstLine="480" w:firstLineChars="200"/>
        <w:rPr>
          <w:rFonts w:hint="eastAsia" w:cs="Times New Roman"/>
          <w:kern w:val="0"/>
        </w:rPr>
      </w:pPr>
      <w:r>
        <w:rPr>
          <w:rFonts w:hint="eastAsia" w:cs="Times New Roman"/>
          <w:color w:val="000000"/>
          <w:kern w:val="0"/>
        </w:rPr>
        <w:t>电源：DC 24V；触点容量：AC 220V5A DC 30V 5A( 阻性 )；</w:t>
      </w:r>
    </w:p>
    <w:p w14:paraId="67062475">
      <w:pPr>
        <w:widowControl/>
        <w:ind w:firstLine="480" w:firstLineChars="200"/>
        <w:rPr>
          <w:rFonts w:hint="eastAsia" w:cs="Times New Roman"/>
          <w:kern w:val="0"/>
        </w:rPr>
      </w:pPr>
      <w:r>
        <w:rPr>
          <w:rFonts w:hint="eastAsia" w:cs="Times New Roman"/>
          <w:color w:val="000000"/>
          <w:kern w:val="0"/>
        </w:rPr>
        <w:t>设定范围：0.1S—99H；循环定时设定、通断定时设定、复位、暂停功能；</w:t>
      </w:r>
    </w:p>
    <w:p w14:paraId="71B18BEB">
      <w:pPr>
        <w:widowControl/>
        <w:ind w:firstLine="480" w:firstLineChars="200"/>
        <w:rPr>
          <w:rFonts w:hint="eastAsia" w:cs="Times New Roman"/>
          <w:kern w:val="0"/>
        </w:rPr>
      </w:pPr>
      <w:r>
        <w:rPr>
          <w:rFonts w:hint="eastAsia" w:cs="Times New Roman"/>
          <w:color w:val="000000"/>
          <w:kern w:val="0"/>
        </w:rPr>
        <w:t>由三组中间继电器和一组时间继电器组成；</w:t>
      </w:r>
    </w:p>
    <w:p w14:paraId="4351BA65">
      <w:pPr>
        <w:widowControl/>
        <w:ind w:firstLine="482" w:firstLineChars="200"/>
        <w:rPr>
          <w:rFonts w:hint="eastAsia" w:cs="Times New Roman"/>
          <w:kern w:val="0"/>
        </w:rPr>
      </w:pPr>
      <w:r>
        <w:rPr>
          <w:rFonts w:hint="eastAsia" w:cs="Times New Roman"/>
          <w:b/>
          <w:bCs/>
          <w:color w:val="000000"/>
          <w:kern w:val="0"/>
        </w:rPr>
        <w:t>5</w:t>
      </w:r>
      <w:r>
        <w:rPr>
          <w:rFonts w:hint="eastAsia" w:cs="Times New Roman"/>
          <w:b/>
          <w:bCs/>
          <w:color w:val="000000"/>
          <w:kern w:val="0"/>
          <w:lang w:val="en-US" w:eastAsia="zh-CN"/>
        </w:rPr>
        <w:t>.</w:t>
      </w:r>
      <w:r>
        <w:rPr>
          <w:rFonts w:hint="eastAsia" w:cs="Times New Roman"/>
          <w:b/>
          <w:bCs/>
          <w:color w:val="000000"/>
          <w:kern w:val="0"/>
        </w:rPr>
        <w:t>电气控制单元</w:t>
      </w:r>
    </w:p>
    <w:p w14:paraId="316890A1">
      <w:pPr>
        <w:widowControl/>
        <w:ind w:firstLine="480" w:firstLineChars="200"/>
        <w:rPr>
          <w:rFonts w:hint="eastAsia" w:cs="Times New Roman"/>
          <w:kern w:val="0"/>
        </w:rPr>
      </w:pPr>
      <w:r>
        <w:rPr>
          <w:rFonts w:hint="eastAsia" w:cs="Times New Roman"/>
          <w:color w:val="000000"/>
          <w:kern w:val="0"/>
          <w:lang w:eastAsia="zh-CN"/>
        </w:rPr>
        <w:t>（</w:t>
      </w:r>
      <w:r>
        <w:rPr>
          <w:rFonts w:hint="eastAsia" w:cs="Times New Roman"/>
          <w:color w:val="000000"/>
          <w:kern w:val="0"/>
        </w:rPr>
        <w:t>1）标配：西门子，继电器输出，PLC编程软件。配有专用电气接口座，将相关电器部件接口引出。</w:t>
      </w:r>
    </w:p>
    <w:p w14:paraId="13814576">
      <w:pPr>
        <w:widowControl/>
        <w:ind w:firstLine="480" w:firstLineChars="200"/>
        <w:rPr>
          <w:rFonts w:hint="eastAsia" w:cs="Times New Roman"/>
          <w:kern w:val="0"/>
        </w:rPr>
      </w:pPr>
      <w:r>
        <w:rPr>
          <w:rFonts w:hint="eastAsia" w:cs="Times New Roman"/>
          <w:color w:val="000000"/>
          <w:kern w:val="0"/>
          <w:lang w:eastAsia="zh-CN"/>
        </w:rPr>
        <w:t>（</w:t>
      </w:r>
      <w:r>
        <w:rPr>
          <w:rFonts w:hint="eastAsia" w:cs="Times New Roman"/>
          <w:color w:val="000000"/>
          <w:kern w:val="0"/>
        </w:rPr>
        <w:t xml:space="preserve">2）控制单元可以采用独立的继电器控制单元进行电气控制，也可以采用PLC控制，通过比较，突出PLC可编序控制的优越性和先进性，加深对PLC编程器的了解与掌握。 </w:t>
      </w:r>
    </w:p>
    <w:p w14:paraId="61527298">
      <w:pPr>
        <w:widowControl/>
        <w:ind w:firstLine="480" w:firstLineChars="200"/>
        <w:rPr>
          <w:rFonts w:hint="eastAsia" w:cs="Times New Roman"/>
          <w:kern w:val="0"/>
        </w:rPr>
      </w:pPr>
      <w:r>
        <w:rPr>
          <w:rFonts w:hint="eastAsia" w:cs="Times New Roman"/>
          <w:color w:val="000000"/>
          <w:kern w:val="0"/>
          <w:lang w:eastAsia="zh-CN"/>
        </w:rPr>
        <w:t>（</w:t>
      </w:r>
      <w:r>
        <w:rPr>
          <w:rFonts w:hint="eastAsia" w:cs="Times New Roman"/>
          <w:color w:val="000000"/>
          <w:kern w:val="0"/>
        </w:rPr>
        <w:t>3）附带气动仿真软件，虚拟软件回路搭接及检测故障功能。</w:t>
      </w:r>
    </w:p>
    <w:p w14:paraId="330309EF">
      <w:pPr>
        <w:widowControl/>
        <w:ind w:firstLine="480" w:firstLineChars="200"/>
        <w:rPr>
          <w:rFonts w:hint="eastAsia" w:cs="Times New Roman"/>
          <w:kern w:val="0"/>
        </w:rPr>
      </w:pPr>
      <w:r>
        <w:rPr>
          <w:rFonts w:hint="eastAsia" w:cs="Times New Roman"/>
          <w:color w:val="000000"/>
          <w:kern w:val="0"/>
          <w:lang w:eastAsia="zh-CN"/>
        </w:rPr>
        <w:t>（</w:t>
      </w:r>
      <w:r>
        <w:rPr>
          <w:rFonts w:hint="eastAsia" w:cs="Times New Roman"/>
          <w:color w:val="000000"/>
          <w:kern w:val="0"/>
        </w:rPr>
        <w:t>4）附带电脑。</w:t>
      </w:r>
    </w:p>
    <w:p w14:paraId="16A0F210">
      <w:pPr>
        <w:widowControl/>
        <w:ind w:firstLine="482" w:firstLineChars="200"/>
        <w:rPr>
          <w:rFonts w:hint="eastAsia" w:cs="Times New Roman"/>
          <w:kern w:val="0"/>
        </w:rPr>
      </w:pPr>
      <w:r>
        <w:rPr>
          <w:rFonts w:hint="eastAsia" w:cs="Times New Roman"/>
          <w:b/>
          <w:bCs/>
          <w:color w:val="000000"/>
          <w:kern w:val="0"/>
        </w:rPr>
        <w:t>（三）</w:t>
      </w:r>
      <w:r>
        <w:rPr>
          <w:rFonts w:hint="eastAsia" w:cs="Times New Roman"/>
          <w:b/>
          <w:bCs/>
          <w:color w:val="000000"/>
          <w:kern w:val="0"/>
          <w:lang w:val="en-US" w:eastAsia="zh-CN"/>
        </w:rPr>
        <w:t>气动</w:t>
      </w:r>
      <w:r>
        <w:rPr>
          <w:rFonts w:hint="eastAsia" w:cs="Times New Roman"/>
          <w:b/>
          <w:bCs/>
          <w:color w:val="000000"/>
          <w:kern w:val="0"/>
        </w:rPr>
        <w:t>实验台功能</w:t>
      </w:r>
    </w:p>
    <w:p w14:paraId="37731A4B">
      <w:pPr>
        <w:widowControl/>
        <w:ind w:firstLine="482" w:firstLineChars="200"/>
        <w:rPr>
          <w:rFonts w:hint="eastAsia" w:cs="Times New Roman"/>
          <w:kern w:val="0"/>
        </w:rPr>
      </w:pPr>
      <w:r>
        <w:rPr>
          <w:rFonts w:hint="eastAsia" w:cs="Times New Roman"/>
          <w:b/>
          <w:bCs/>
          <w:color w:val="000000"/>
          <w:kern w:val="0"/>
        </w:rPr>
        <w:t>1.气动基本回路实验：（≥40种回路）</w:t>
      </w:r>
    </w:p>
    <w:tbl>
      <w:tblPr>
        <w:tblStyle w:val="20"/>
        <w:tblW w:w="0" w:type="auto"/>
        <w:jc w:val="center"/>
        <w:tblLayout w:type="fixed"/>
        <w:tblCellMar>
          <w:top w:w="15" w:type="dxa"/>
          <w:left w:w="15" w:type="dxa"/>
          <w:bottom w:w="15" w:type="dxa"/>
          <w:right w:w="15" w:type="dxa"/>
        </w:tblCellMar>
      </w:tblPr>
      <w:tblGrid>
        <w:gridCol w:w="1879"/>
        <w:gridCol w:w="6621"/>
      </w:tblGrid>
      <w:tr w14:paraId="68804A4B">
        <w:tblPrEx>
          <w:tblCellMar>
            <w:top w:w="15" w:type="dxa"/>
            <w:left w:w="15" w:type="dxa"/>
            <w:bottom w:w="15" w:type="dxa"/>
            <w:right w:w="15" w:type="dxa"/>
          </w:tblCellMar>
        </w:tblPrEx>
        <w:trPr>
          <w:trHeight w:val="23" w:hRule="atLeast"/>
          <w:jc w:val="center"/>
        </w:trPr>
        <w:tc>
          <w:tcPr>
            <w:tcW w:w="1879"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5C477DA">
            <w:pPr>
              <w:widowControl/>
              <w:ind w:firstLine="480" w:firstLineChars="200"/>
              <w:jc w:val="left"/>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D36C068">
            <w:pPr>
              <w:widowControl/>
              <w:ind w:firstLine="480" w:firstLineChars="200"/>
              <w:rPr>
                <w:rFonts w:hint="eastAsia" w:cs="Times New Roman"/>
                <w:kern w:val="0"/>
              </w:rPr>
            </w:pPr>
            <w:r>
              <w:rPr>
                <w:rFonts w:hint="eastAsia" w:cs="Times New Roman"/>
                <w:color w:val="000000"/>
                <w:kern w:val="0"/>
              </w:rPr>
              <w:t>单作用气缸的手动阀换向回路</w:t>
            </w:r>
          </w:p>
        </w:tc>
      </w:tr>
      <w:tr w14:paraId="3E5553C8">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1CAF0A79">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23174AA">
            <w:pPr>
              <w:widowControl/>
              <w:ind w:firstLine="480" w:firstLineChars="200"/>
              <w:rPr>
                <w:rFonts w:hint="eastAsia" w:cs="Times New Roman"/>
                <w:kern w:val="0"/>
              </w:rPr>
            </w:pPr>
            <w:r>
              <w:rPr>
                <w:rFonts w:hint="eastAsia" w:cs="Times New Roman"/>
                <w:color w:val="000000"/>
                <w:kern w:val="0"/>
              </w:rPr>
              <w:t>双作用气缸的手动阀换向回路</w:t>
            </w:r>
          </w:p>
        </w:tc>
      </w:tr>
      <w:tr w14:paraId="6D57D0F6">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6A7BF812">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0E8C845">
            <w:pPr>
              <w:widowControl/>
              <w:ind w:firstLine="480" w:firstLineChars="200"/>
              <w:rPr>
                <w:rFonts w:hint="eastAsia" w:cs="Times New Roman"/>
                <w:kern w:val="0"/>
              </w:rPr>
            </w:pPr>
            <w:r>
              <w:rPr>
                <w:rFonts w:hint="eastAsia" w:cs="Times New Roman"/>
                <w:color w:val="000000"/>
                <w:kern w:val="0"/>
              </w:rPr>
              <w:t>双作用气缸（双出杆）的手动阀换向回路</w:t>
            </w:r>
          </w:p>
        </w:tc>
      </w:tr>
      <w:tr w14:paraId="63F882A3">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5CF85BA9">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EE14A9F">
            <w:pPr>
              <w:widowControl/>
              <w:ind w:firstLine="480" w:firstLineChars="200"/>
              <w:rPr>
                <w:rFonts w:hint="eastAsia" w:cs="Times New Roman"/>
                <w:kern w:val="0"/>
              </w:rPr>
            </w:pPr>
            <w:r>
              <w:rPr>
                <w:rFonts w:hint="eastAsia" w:cs="Times New Roman"/>
                <w:color w:val="000000"/>
                <w:kern w:val="0"/>
              </w:rPr>
              <w:t>单作用气缸的电磁阀换向回路（两位阀控制）</w:t>
            </w:r>
          </w:p>
        </w:tc>
      </w:tr>
      <w:tr w14:paraId="53942687">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4FB88EFD">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6526FB3">
            <w:pPr>
              <w:widowControl/>
              <w:ind w:firstLine="480" w:firstLineChars="200"/>
              <w:rPr>
                <w:rFonts w:hint="eastAsia" w:cs="Times New Roman"/>
                <w:kern w:val="0"/>
              </w:rPr>
            </w:pPr>
            <w:r>
              <w:rPr>
                <w:rFonts w:hint="eastAsia" w:cs="Times New Roman"/>
                <w:color w:val="000000"/>
                <w:kern w:val="0"/>
              </w:rPr>
              <w:t>单作用气缸的电磁阀换向回路（三位阀控制）</w:t>
            </w:r>
          </w:p>
        </w:tc>
      </w:tr>
      <w:tr w14:paraId="7808BD9A">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7596F6A9">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B81A7A2">
            <w:pPr>
              <w:widowControl/>
              <w:ind w:firstLine="480" w:firstLineChars="200"/>
              <w:rPr>
                <w:rFonts w:hint="eastAsia" w:cs="Times New Roman"/>
                <w:kern w:val="0"/>
              </w:rPr>
            </w:pPr>
            <w:r>
              <w:rPr>
                <w:rFonts w:hint="eastAsia" w:cs="Times New Roman"/>
                <w:color w:val="000000"/>
                <w:kern w:val="0"/>
              </w:rPr>
              <w:t>双作用气缸的电磁阀换向回路（两位阀单线圈控制）</w:t>
            </w:r>
          </w:p>
        </w:tc>
      </w:tr>
      <w:tr w14:paraId="505957AE">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025EAF4A">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577648E">
            <w:pPr>
              <w:widowControl/>
              <w:ind w:firstLine="480" w:firstLineChars="200"/>
              <w:rPr>
                <w:rFonts w:hint="eastAsia" w:cs="Times New Roman"/>
                <w:kern w:val="0"/>
              </w:rPr>
            </w:pPr>
            <w:r>
              <w:rPr>
                <w:rFonts w:hint="eastAsia" w:cs="Times New Roman"/>
                <w:color w:val="000000"/>
                <w:kern w:val="0"/>
              </w:rPr>
              <w:t>双作用气缸的电磁阀换向回路（两位阀双线圈控制）</w:t>
            </w:r>
          </w:p>
        </w:tc>
      </w:tr>
      <w:tr w14:paraId="43CF697A">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0E85929C">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5561E26">
            <w:pPr>
              <w:widowControl/>
              <w:ind w:firstLine="480" w:firstLineChars="200"/>
              <w:rPr>
                <w:rFonts w:hint="eastAsia" w:cs="Times New Roman"/>
                <w:kern w:val="0"/>
              </w:rPr>
            </w:pPr>
            <w:r>
              <w:rPr>
                <w:rFonts w:hint="eastAsia" w:cs="Times New Roman"/>
                <w:color w:val="000000"/>
                <w:kern w:val="0"/>
              </w:rPr>
              <w:t>双作用气缸的电磁阀换向回路（三位阀控制）</w:t>
            </w:r>
          </w:p>
        </w:tc>
      </w:tr>
      <w:tr w14:paraId="398435B9">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070E46B7">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9BB8258">
            <w:pPr>
              <w:widowControl/>
              <w:ind w:firstLine="480" w:firstLineChars="200"/>
              <w:rPr>
                <w:rFonts w:hint="eastAsia" w:cs="Times New Roman"/>
                <w:kern w:val="0"/>
              </w:rPr>
            </w:pPr>
            <w:r>
              <w:rPr>
                <w:rFonts w:hint="eastAsia" w:cs="Times New Roman"/>
                <w:color w:val="000000"/>
                <w:kern w:val="0"/>
              </w:rPr>
              <w:t>双作用气缸（双出杆）的电磁阀换向回路（两位阀单线圈控制）</w:t>
            </w:r>
          </w:p>
        </w:tc>
      </w:tr>
      <w:tr w14:paraId="764E6085">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200DC630">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B78D9F5">
            <w:pPr>
              <w:widowControl/>
              <w:ind w:firstLine="480" w:firstLineChars="200"/>
              <w:rPr>
                <w:rFonts w:hint="eastAsia" w:cs="Times New Roman"/>
                <w:kern w:val="0"/>
              </w:rPr>
            </w:pPr>
            <w:r>
              <w:rPr>
                <w:rFonts w:hint="eastAsia" w:cs="Times New Roman"/>
                <w:color w:val="000000"/>
                <w:kern w:val="0"/>
              </w:rPr>
              <w:t>双作用气缸（双出杆）的电磁阀换向回路（两位阀双线圈控制）</w:t>
            </w:r>
          </w:p>
        </w:tc>
      </w:tr>
      <w:tr w14:paraId="0C269A4C">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37D9CA53">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9339D4E">
            <w:pPr>
              <w:widowControl/>
              <w:ind w:firstLine="480" w:firstLineChars="200"/>
              <w:rPr>
                <w:rFonts w:hint="eastAsia" w:cs="Times New Roman"/>
                <w:kern w:val="0"/>
              </w:rPr>
            </w:pPr>
            <w:r>
              <w:rPr>
                <w:rFonts w:hint="eastAsia" w:cs="Times New Roman"/>
                <w:color w:val="000000"/>
                <w:kern w:val="0"/>
              </w:rPr>
              <w:t>双作用气缸（双出杆）的电磁阀换向回路（三位阀控制）</w:t>
            </w:r>
          </w:p>
        </w:tc>
      </w:tr>
      <w:tr w14:paraId="595206BE">
        <w:tblPrEx>
          <w:tblCellMar>
            <w:top w:w="15" w:type="dxa"/>
            <w:left w:w="15" w:type="dxa"/>
            <w:bottom w:w="15" w:type="dxa"/>
            <w:right w:w="15" w:type="dxa"/>
          </w:tblCellMar>
        </w:tblPrEx>
        <w:trPr>
          <w:trHeight w:val="370"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3FFA0ABC">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67A9FD1">
            <w:pPr>
              <w:widowControl/>
              <w:ind w:firstLine="480" w:firstLineChars="200"/>
              <w:rPr>
                <w:rFonts w:hint="eastAsia" w:cs="Times New Roman"/>
                <w:kern w:val="0"/>
              </w:rPr>
            </w:pPr>
            <w:r>
              <w:rPr>
                <w:rFonts w:hint="eastAsia" w:cs="Times New Roman"/>
                <w:color w:val="000000"/>
                <w:kern w:val="0"/>
              </w:rPr>
              <w:t>双作用气缸的气控阀换向回路</w:t>
            </w:r>
          </w:p>
        </w:tc>
      </w:tr>
      <w:tr w14:paraId="2086B035">
        <w:tblPrEx>
          <w:tblCellMar>
            <w:top w:w="15" w:type="dxa"/>
            <w:left w:w="15" w:type="dxa"/>
            <w:bottom w:w="15" w:type="dxa"/>
            <w:right w:w="15" w:type="dxa"/>
          </w:tblCellMar>
        </w:tblPrEx>
        <w:trPr>
          <w:trHeight w:val="90"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3AD97D91">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4B2F5A6">
            <w:pPr>
              <w:widowControl/>
              <w:ind w:firstLine="480" w:firstLineChars="200"/>
              <w:rPr>
                <w:rFonts w:hint="eastAsia" w:cs="Times New Roman"/>
                <w:kern w:val="0"/>
              </w:rPr>
            </w:pPr>
            <w:r>
              <w:rPr>
                <w:rFonts w:hint="eastAsia" w:cs="Times New Roman"/>
                <w:color w:val="000000"/>
                <w:kern w:val="0"/>
              </w:rPr>
              <w:t>单缸连续往复控制回路</w:t>
            </w:r>
          </w:p>
        </w:tc>
      </w:tr>
      <w:tr w14:paraId="54FD0DB8">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6A229EFE">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D3A69E3">
            <w:pPr>
              <w:widowControl/>
              <w:ind w:firstLine="480" w:firstLineChars="200"/>
              <w:rPr>
                <w:rFonts w:hint="eastAsia" w:cs="Times New Roman"/>
                <w:kern w:val="0"/>
              </w:rPr>
            </w:pPr>
            <w:r>
              <w:rPr>
                <w:rFonts w:hint="eastAsia" w:cs="Times New Roman"/>
                <w:color w:val="000000"/>
                <w:kern w:val="0"/>
              </w:rPr>
              <w:t>双缸连续往复控制回路</w:t>
            </w:r>
          </w:p>
        </w:tc>
      </w:tr>
      <w:tr w14:paraId="556CC84F">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0B042709">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95A39EB">
            <w:pPr>
              <w:widowControl/>
              <w:ind w:firstLine="480" w:firstLineChars="200"/>
              <w:rPr>
                <w:rFonts w:hint="eastAsia" w:cs="Times New Roman"/>
                <w:kern w:val="0"/>
              </w:rPr>
            </w:pPr>
            <w:r>
              <w:rPr>
                <w:rFonts w:hint="eastAsia" w:cs="Times New Roman"/>
                <w:color w:val="000000"/>
                <w:kern w:val="0"/>
              </w:rPr>
              <w:t>三缸联动回路</w:t>
            </w:r>
          </w:p>
        </w:tc>
      </w:tr>
      <w:tr w14:paraId="3F021055">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494D53AB">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68FA036">
            <w:pPr>
              <w:widowControl/>
              <w:ind w:firstLine="480" w:firstLineChars="200"/>
              <w:rPr>
                <w:rFonts w:hint="eastAsia" w:cs="Times New Roman"/>
                <w:kern w:val="0"/>
              </w:rPr>
            </w:pPr>
            <w:r>
              <w:rPr>
                <w:rFonts w:hint="eastAsia" w:cs="Times New Roman"/>
                <w:color w:val="000000"/>
                <w:kern w:val="0"/>
              </w:rPr>
              <w:t>单缸单往复控制回路</w:t>
            </w:r>
          </w:p>
        </w:tc>
      </w:tr>
      <w:tr w14:paraId="5CD147D8">
        <w:tblPrEx>
          <w:tblCellMar>
            <w:top w:w="15" w:type="dxa"/>
            <w:left w:w="15" w:type="dxa"/>
            <w:bottom w:w="15" w:type="dxa"/>
            <w:right w:w="15" w:type="dxa"/>
          </w:tblCellMar>
        </w:tblPrEx>
        <w:trPr>
          <w:trHeight w:val="23" w:hRule="atLeast"/>
          <w:jc w:val="center"/>
        </w:trPr>
        <w:tc>
          <w:tcPr>
            <w:tcW w:w="1879"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D39691D">
            <w:pPr>
              <w:widowControl/>
              <w:jc w:val="center"/>
              <w:rPr>
                <w:rFonts w:hint="eastAsia" w:cs="Times New Roman"/>
                <w:kern w:val="0"/>
              </w:rPr>
            </w:pPr>
            <w:r>
              <w:rPr>
                <w:rFonts w:hint="eastAsia" w:cs="Times New Roman"/>
                <w:color w:val="000000"/>
                <w:kern w:val="0"/>
              </w:rPr>
              <w:t>速度控制回路</w:t>
            </w: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E826E61">
            <w:pPr>
              <w:widowControl/>
              <w:ind w:firstLine="480" w:firstLineChars="200"/>
              <w:rPr>
                <w:rFonts w:hint="eastAsia" w:cs="Times New Roman"/>
                <w:kern w:val="0"/>
              </w:rPr>
            </w:pPr>
            <w:r>
              <w:rPr>
                <w:rFonts w:hint="eastAsia" w:cs="Times New Roman"/>
                <w:color w:val="000000"/>
                <w:kern w:val="0"/>
              </w:rPr>
              <w:t>单作用气缸的单向速度调节回路（缩回调速）</w:t>
            </w:r>
          </w:p>
        </w:tc>
      </w:tr>
      <w:tr w14:paraId="18C78A5B">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63BE03AE">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BA01EBA">
            <w:pPr>
              <w:widowControl/>
              <w:ind w:firstLine="480" w:firstLineChars="200"/>
              <w:rPr>
                <w:rFonts w:hint="eastAsia" w:cs="Times New Roman"/>
                <w:kern w:val="0"/>
              </w:rPr>
            </w:pPr>
            <w:r>
              <w:rPr>
                <w:rFonts w:hint="eastAsia" w:cs="Times New Roman"/>
                <w:color w:val="000000"/>
                <w:kern w:val="0"/>
              </w:rPr>
              <w:t>单作用气缸的单向速度调节回路（伸出调速）</w:t>
            </w:r>
          </w:p>
        </w:tc>
      </w:tr>
      <w:tr w14:paraId="776457AC">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3A139528">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C4E000B">
            <w:pPr>
              <w:widowControl/>
              <w:ind w:firstLine="480" w:firstLineChars="200"/>
              <w:rPr>
                <w:rFonts w:hint="eastAsia" w:cs="Times New Roman"/>
                <w:kern w:val="0"/>
              </w:rPr>
            </w:pPr>
            <w:r>
              <w:rPr>
                <w:rFonts w:hint="eastAsia" w:cs="Times New Roman"/>
                <w:color w:val="000000"/>
                <w:kern w:val="0"/>
              </w:rPr>
              <w:t>单作用气缸的双向速度调节回路</w:t>
            </w:r>
          </w:p>
        </w:tc>
      </w:tr>
      <w:tr w14:paraId="2CA2BDD7">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5F844BBB">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15A34A6">
            <w:pPr>
              <w:widowControl/>
              <w:ind w:firstLine="480" w:firstLineChars="200"/>
              <w:rPr>
                <w:rFonts w:hint="eastAsia" w:cs="Times New Roman"/>
                <w:kern w:val="0"/>
              </w:rPr>
            </w:pPr>
            <w:r>
              <w:rPr>
                <w:rFonts w:hint="eastAsia" w:cs="Times New Roman"/>
                <w:color w:val="000000"/>
                <w:kern w:val="0"/>
              </w:rPr>
              <w:t>双作用气缸的单向速度调节回路</w:t>
            </w:r>
          </w:p>
        </w:tc>
      </w:tr>
      <w:tr w14:paraId="250B9407">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7A59AC8E">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D3DC06A">
            <w:pPr>
              <w:widowControl/>
              <w:ind w:firstLine="480" w:firstLineChars="200"/>
              <w:rPr>
                <w:rFonts w:hint="eastAsia" w:cs="Times New Roman"/>
                <w:kern w:val="0"/>
              </w:rPr>
            </w:pPr>
            <w:r>
              <w:rPr>
                <w:rFonts w:hint="eastAsia" w:cs="Times New Roman"/>
                <w:color w:val="000000"/>
                <w:kern w:val="0"/>
              </w:rPr>
              <w:t>双作用气缸的双向速度调节回路</w:t>
            </w:r>
          </w:p>
        </w:tc>
      </w:tr>
      <w:tr w14:paraId="441A316A">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483A8B23">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8F89935">
            <w:pPr>
              <w:widowControl/>
              <w:ind w:firstLine="480" w:firstLineChars="200"/>
              <w:rPr>
                <w:rFonts w:hint="eastAsia" w:cs="Times New Roman"/>
                <w:kern w:val="0"/>
              </w:rPr>
            </w:pPr>
            <w:r>
              <w:rPr>
                <w:rFonts w:hint="eastAsia" w:cs="Times New Roman"/>
                <w:color w:val="000000"/>
                <w:kern w:val="0"/>
              </w:rPr>
              <w:t>速度换接回路</w:t>
            </w:r>
          </w:p>
        </w:tc>
      </w:tr>
      <w:tr w14:paraId="12D4ADC0">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3BE67AF6">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40805D6">
            <w:pPr>
              <w:widowControl/>
              <w:ind w:firstLine="480" w:firstLineChars="200"/>
              <w:rPr>
                <w:rFonts w:hint="eastAsia" w:cs="Times New Roman"/>
                <w:kern w:val="0"/>
              </w:rPr>
            </w:pPr>
            <w:r>
              <w:rPr>
                <w:rFonts w:hint="eastAsia" w:cs="Times New Roman"/>
                <w:color w:val="000000"/>
                <w:kern w:val="0"/>
              </w:rPr>
              <w:t>差动回路</w:t>
            </w:r>
          </w:p>
        </w:tc>
      </w:tr>
      <w:tr w14:paraId="45724A5D">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041A4B69">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FCBB882">
            <w:pPr>
              <w:widowControl/>
              <w:ind w:firstLine="480" w:firstLineChars="200"/>
              <w:rPr>
                <w:rFonts w:hint="eastAsia" w:cs="Times New Roman"/>
                <w:kern w:val="0"/>
              </w:rPr>
            </w:pPr>
            <w:r>
              <w:rPr>
                <w:rFonts w:hint="eastAsia" w:cs="Times New Roman"/>
                <w:color w:val="000000"/>
                <w:kern w:val="0"/>
              </w:rPr>
              <w:t>缓冲回路</w:t>
            </w:r>
          </w:p>
        </w:tc>
      </w:tr>
      <w:tr w14:paraId="3BBBB7FF">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4C9BA46E">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9FFF737">
            <w:pPr>
              <w:widowControl/>
              <w:ind w:firstLine="480" w:firstLineChars="200"/>
              <w:rPr>
                <w:rFonts w:hint="eastAsia" w:cs="Times New Roman"/>
                <w:kern w:val="0"/>
              </w:rPr>
            </w:pPr>
            <w:r>
              <w:rPr>
                <w:rFonts w:hint="eastAsia" w:cs="Times New Roman"/>
                <w:color w:val="000000"/>
                <w:kern w:val="0"/>
              </w:rPr>
              <w:t>双缸同步动作回路</w:t>
            </w:r>
          </w:p>
        </w:tc>
      </w:tr>
      <w:tr w14:paraId="3BEA411D">
        <w:tblPrEx>
          <w:tblCellMar>
            <w:top w:w="15" w:type="dxa"/>
            <w:left w:w="15" w:type="dxa"/>
            <w:bottom w:w="15" w:type="dxa"/>
            <w:right w:w="15" w:type="dxa"/>
          </w:tblCellMar>
        </w:tblPrEx>
        <w:trPr>
          <w:trHeight w:val="23" w:hRule="atLeast"/>
          <w:jc w:val="center"/>
        </w:trPr>
        <w:tc>
          <w:tcPr>
            <w:tcW w:w="1879"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B8E8243">
            <w:pPr>
              <w:widowControl/>
              <w:jc w:val="center"/>
              <w:rPr>
                <w:rFonts w:hint="eastAsia" w:cs="Times New Roman"/>
                <w:kern w:val="0"/>
              </w:rPr>
            </w:pPr>
            <w:r>
              <w:rPr>
                <w:rFonts w:hint="eastAsia" w:cs="Times New Roman"/>
                <w:color w:val="000000"/>
                <w:kern w:val="0"/>
              </w:rPr>
              <w:t>压力控制回路</w:t>
            </w: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52808E7">
            <w:pPr>
              <w:widowControl/>
              <w:ind w:firstLine="480" w:firstLineChars="200"/>
              <w:rPr>
                <w:rFonts w:hint="eastAsia" w:cs="Times New Roman"/>
                <w:kern w:val="0"/>
              </w:rPr>
            </w:pPr>
            <w:r>
              <w:rPr>
                <w:rFonts w:hint="eastAsia" w:cs="Times New Roman"/>
                <w:color w:val="000000"/>
                <w:kern w:val="0"/>
              </w:rPr>
              <w:t>高低压切换回路</w:t>
            </w:r>
          </w:p>
        </w:tc>
      </w:tr>
      <w:tr w14:paraId="5C8A8775">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24D0BC0B">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6CAC8E9">
            <w:pPr>
              <w:widowControl/>
              <w:ind w:firstLine="480" w:firstLineChars="200"/>
              <w:rPr>
                <w:rFonts w:hint="eastAsia" w:cs="Times New Roman"/>
                <w:kern w:val="0"/>
              </w:rPr>
            </w:pPr>
            <w:r>
              <w:rPr>
                <w:rFonts w:hint="eastAsia" w:cs="Times New Roman"/>
                <w:color w:val="000000"/>
                <w:kern w:val="0"/>
              </w:rPr>
              <w:t>减压回路</w:t>
            </w:r>
          </w:p>
        </w:tc>
      </w:tr>
      <w:tr w14:paraId="156D6CE9">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497B743C">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0270EBF">
            <w:pPr>
              <w:widowControl/>
              <w:ind w:firstLine="480" w:firstLineChars="200"/>
              <w:rPr>
                <w:rFonts w:hint="eastAsia" w:cs="Times New Roman"/>
                <w:kern w:val="0"/>
              </w:rPr>
            </w:pPr>
            <w:r>
              <w:rPr>
                <w:rFonts w:hint="eastAsia" w:cs="Times New Roman"/>
                <w:color w:val="000000"/>
                <w:kern w:val="0"/>
              </w:rPr>
              <w:t>二次压力控制回路</w:t>
            </w:r>
          </w:p>
        </w:tc>
      </w:tr>
      <w:tr w14:paraId="377CDADE">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21F7F0FA">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FE4617D">
            <w:pPr>
              <w:widowControl/>
              <w:ind w:firstLine="480" w:firstLineChars="200"/>
              <w:rPr>
                <w:rFonts w:hint="eastAsia" w:cs="Times New Roman"/>
                <w:kern w:val="0"/>
              </w:rPr>
            </w:pPr>
            <w:r>
              <w:rPr>
                <w:rFonts w:hint="eastAsia" w:cs="Times New Roman"/>
                <w:color w:val="000000"/>
                <w:kern w:val="0"/>
              </w:rPr>
              <w:t>卸荷回路</w:t>
            </w:r>
          </w:p>
        </w:tc>
      </w:tr>
      <w:tr w14:paraId="35E75E2B">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4BE5440D">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3570728D">
            <w:pPr>
              <w:widowControl/>
              <w:ind w:firstLine="480" w:firstLineChars="200"/>
              <w:rPr>
                <w:rFonts w:hint="eastAsia" w:cs="Times New Roman"/>
                <w:kern w:val="0"/>
              </w:rPr>
            </w:pPr>
            <w:r>
              <w:rPr>
                <w:rFonts w:hint="eastAsia" w:cs="Times New Roman"/>
                <w:color w:val="000000"/>
                <w:kern w:val="0"/>
              </w:rPr>
              <w:t>双压驱动回路（快速排气阀）</w:t>
            </w:r>
          </w:p>
        </w:tc>
      </w:tr>
      <w:tr w14:paraId="0769E243">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08147463">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13C1A880">
            <w:pPr>
              <w:widowControl/>
              <w:ind w:firstLine="480" w:firstLineChars="200"/>
              <w:rPr>
                <w:rFonts w:hint="eastAsia" w:cs="Times New Roman"/>
                <w:kern w:val="0"/>
              </w:rPr>
            </w:pPr>
            <w:r>
              <w:rPr>
                <w:rFonts w:hint="eastAsia" w:cs="Times New Roman"/>
                <w:color w:val="000000"/>
                <w:kern w:val="0"/>
              </w:rPr>
              <w:t>双压驱动回路（单向阀）</w:t>
            </w:r>
          </w:p>
        </w:tc>
      </w:tr>
      <w:tr w14:paraId="7763D898">
        <w:tblPrEx>
          <w:tblCellMar>
            <w:top w:w="15" w:type="dxa"/>
            <w:left w:w="15" w:type="dxa"/>
            <w:bottom w:w="15" w:type="dxa"/>
            <w:right w:w="15" w:type="dxa"/>
          </w:tblCellMar>
        </w:tblPrEx>
        <w:trPr>
          <w:trHeight w:val="23" w:hRule="atLeast"/>
          <w:jc w:val="center"/>
        </w:trPr>
        <w:tc>
          <w:tcPr>
            <w:tcW w:w="1879"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419DAD1">
            <w:pPr>
              <w:widowControl/>
              <w:jc w:val="center"/>
              <w:rPr>
                <w:rFonts w:hint="eastAsia" w:cs="Times New Roman"/>
                <w:kern w:val="0"/>
              </w:rPr>
            </w:pPr>
            <w:r>
              <w:rPr>
                <w:rFonts w:hint="eastAsia" w:cs="Times New Roman"/>
                <w:color w:val="000000"/>
                <w:kern w:val="0"/>
              </w:rPr>
              <w:t>顺序动作回路</w:t>
            </w: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EEC396C">
            <w:pPr>
              <w:widowControl/>
              <w:ind w:firstLine="480" w:firstLineChars="200"/>
              <w:rPr>
                <w:rFonts w:hint="eastAsia" w:cs="Times New Roman"/>
                <w:kern w:val="0"/>
              </w:rPr>
            </w:pPr>
            <w:r>
              <w:rPr>
                <w:rFonts w:hint="eastAsia" w:cs="Times New Roman"/>
                <w:color w:val="000000"/>
                <w:kern w:val="0"/>
              </w:rPr>
              <w:t>用行程阀双缸顺序动作回路</w:t>
            </w:r>
          </w:p>
        </w:tc>
      </w:tr>
      <w:tr w14:paraId="2317FB84">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4C7942DE">
            <w:pPr>
              <w:widowControl/>
              <w:ind w:firstLine="480" w:firstLineChars="200"/>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63071E08">
            <w:pPr>
              <w:widowControl/>
              <w:ind w:firstLine="480" w:firstLineChars="200"/>
              <w:rPr>
                <w:rFonts w:hint="eastAsia" w:cs="Times New Roman"/>
                <w:kern w:val="0"/>
              </w:rPr>
            </w:pPr>
            <w:r>
              <w:rPr>
                <w:rFonts w:hint="eastAsia" w:cs="Times New Roman"/>
                <w:color w:val="000000"/>
                <w:kern w:val="0"/>
              </w:rPr>
              <w:t>用电气开关双缸顺序动作回路</w:t>
            </w:r>
          </w:p>
        </w:tc>
      </w:tr>
      <w:tr w14:paraId="4497D90E">
        <w:tblPrEx>
          <w:tblCellMar>
            <w:top w:w="15" w:type="dxa"/>
            <w:left w:w="15" w:type="dxa"/>
            <w:bottom w:w="15" w:type="dxa"/>
            <w:right w:w="15" w:type="dxa"/>
          </w:tblCellMar>
        </w:tblPrEx>
        <w:trPr>
          <w:trHeight w:val="23" w:hRule="atLeast"/>
          <w:jc w:val="center"/>
        </w:trPr>
        <w:tc>
          <w:tcPr>
            <w:tcW w:w="1879" w:type="dxa"/>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6A18ABED">
            <w:pPr>
              <w:widowControl/>
              <w:jc w:val="center"/>
              <w:rPr>
                <w:rFonts w:hint="eastAsia" w:cs="Times New Roman"/>
                <w:kern w:val="0"/>
              </w:rPr>
            </w:pPr>
            <w:r>
              <w:rPr>
                <w:rFonts w:hint="eastAsia" w:cs="Times New Roman"/>
                <w:color w:val="000000"/>
                <w:kern w:val="0"/>
              </w:rPr>
              <w:t>安全保护操作回路</w:t>
            </w: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F888D0C">
            <w:pPr>
              <w:widowControl/>
              <w:ind w:firstLine="480" w:firstLineChars="200"/>
              <w:rPr>
                <w:rFonts w:hint="eastAsia" w:cs="Times New Roman"/>
                <w:kern w:val="0"/>
              </w:rPr>
            </w:pPr>
            <w:r>
              <w:rPr>
                <w:rFonts w:hint="eastAsia" w:cs="Times New Roman"/>
                <w:color w:val="000000"/>
                <w:kern w:val="0"/>
              </w:rPr>
              <w:t>控制互锁回路</w:t>
            </w:r>
          </w:p>
        </w:tc>
      </w:tr>
      <w:tr w14:paraId="201BBEF9">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106EC3CF">
            <w:pPr>
              <w:widowControl/>
              <w:ind w:firstLine="480" w:firstLineChars="200"/>
              <w:jc w:val="center"/>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45A87E3">
            <w:pPr>
              <w:widowControl/>
              <w:ind w:firstLine="480" w:firstLineChars="200"/>
              <w:rPr>
                <w:rFonts w:hint="eastAsia" w:cs="Times New Roman"/>
                <w:kern w:val="0"/>
              </w:rPr>
            </w:pPr>
            <w:r>
              <w:rPr>
                <w:rFonts w:hint="eastAsia" w:cs="Times New Roman"/>
                <w:color w:val="000000"/>
                <w:kern w:val="0"/>
              </w:rPr>
              <w:t>气缸互锁回路</w:t>
            </w:r>
          </w:p>
        </w:tc>
      </w:tr>
      <w:tr w14:paraId="70DAB78F">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637A1013">
            <w:pPr>
              <w:widowControl/>
              <w:ind w:firstLine="480" w:firstLineChars="200"/>
              <w:jc w:val="center"/>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5CC79CE4">
            <w:pPr>
              <w:widowControl/>
              <w:ind w:firstLine="480" w:firstLineChars="200"/>
              <w:rPr>
                <w:rFonts w:hint="eastAsia" w:cs="Times New Roman"/>
                <w:kern w:val="0"/>
              </w:rPr>
            </w:pPr>
            <w:r>
              <w:rPr>
                <w:rFonts w:hint="eastAsia" w:cs="Times New Roman"/>
                <w:color w:val="000000"/>
                <w:kern w:val="0"/>
              </w:rPr>
              <w:t>自锁式换向回路</w:t>
            </w:r>
          </w:p>
        </w:tc>
      </w:tr>
      <w:tr w14:paraId="34DBD956">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11C0D5E6">
            <w:pPr>
              <w:widowControl/>
              <w:ind w:firstLine="480" w:firstLineChars="200"/>
              <w:jc w:val="center"/>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2DDA903A">
            <w:pPr>
              <w:widowControl/>
              <w:ind w:firstLine="480" w:firstLineChars="200"/>
              <w:rPr>
                <w:rFonts w:hint="eastAsia" w:cs="Times New Roman"/>
                <w:kern w:val="0"/>
              </w:rPr>
            </w:pPr>
            <w:r>
              <w:rPr>
                <w:rFonts w:hint="eastAsia" w:cs="Times New Roman"/>
                <w:color w:val="000000"/>
                <w:kern w:val="0"/>
              </w:rPr>
              <w:t>双手操作回路（手动阀控制）</w:t>
            </w:r>
          </w:p>
        </w:tc>
      </w:tr>
      <w:tr w14:paraId="3646F5E5">
        <w:tblPrEx>
          <w:tblCellMar>
            <w:top w:w="15" w:type="dxa"/>
            <w:left w:w="15" w:type="dxa"/>
            <w:bottom w:w="15" w:type="dxa"/>
            <w:right w:w="15" w:type="dxa"/>
          </w:tblCellMar>
        </w:tblPrEx>
        <w:trPr>
          <w:trHeight w:val="23" w:hRule="atLeast"/>
          <w:jc w:val="center"/>
        </w:trPr>
        <w:tc>
          <w:tcPr>
            <w:tcW w:w="1879" w:type="dxa"/>
            <w:vMerge w:val="continue"/>
            <w:tcBorders>
              <w:top w:val="single" w:color="auto" w:sz="4" w:space="0"/>
              <w:left w:val="single" w:color="auto" w:sz="4" w:space="0"/>
              <w:bottom w:val="single" w:color="auto" w:sz="4" w:space="0"/>
              <w:right w:val="single" w:color="auto" w:sz="4" w:space="0"/>
            </w:tcBorders>
            <w:vAlign w:val="center"/>
          </w:tcPr>
          <w:p w14:paraId="712D9108">
            <w:pPr>
              <w:widowControl/>
              <w:ind w:firstLine="480" w:firstLineChars="200"/>
              <w:jc w:val="center"/>
              <w:rPr>
                <w:rFonts w:hint="eastAsia" w:cs="Times New Roman"/>
                <w:kern w:val="0"/>
              </w:rPr>
            </w:pP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7C21C31C">
            <w:pPr>
              <w:widowControl/>
              <w:ind w:firstLine="480" w:firstLineChars="200"/>
              <w:rPr>
                <w:rFonts w:hint="eastAsia" w:cs="Times New Roman"/>
                <w:kern w:val="0"/>
              </w:rPr>
            </w:pPr>
            <w:r>
              <w:rPr>
                <w:rFonts w:hint="eastAsia" w:cs="Times New Roman"/>
                <w:color w:val="000000"/>
                <w:kern w:val="0"/>
              </w:rPr>
              <w:t>双手操作回路（PLC按钮控制）</w:t>
            </w:r>
          </w:p>
        </w:tc>
      </w:tr>
      <w:tr w14:paraId="33C85FA6">
        <w:tblPrEx>
          <w:tblCellMar>
            <w:top w:w="15" w:type="dxa"/>
            <w:left w:w="15" w:type="dxa"/>
            <w:bottom w:w="15" w:type="dxa"/>
            <w:right w:w="15" w:type="dxa"/>
          </w:tblCellMar>
        </w:tblPrEx>
        <w:trPr>
          <w:trHeight w:val="23" w:hRule="atLeast"/>
          <w:jc w:val="center"/>
        </w:trPr>
        <w:tc>
          <w:tcPr>
            <w:tcW w:w="187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1959920">
            <w:pPr>
              <w:widowControl/>
              <w:jc w:val="center"/>
              <w:rPr>
                <w:rFonts w:hint="eastAsia" w:cs="Times New Roman"/>
                <w:color w:val="000000"/>
                <w:kern w:val="0"/>
              </w:rPr>
            </w:pPr>
            <w:r>
              <w:rPr>
                <w:rFonts w:hint="eastAsia" w:cs="Times New Roman"/>
                <w:color w:val="000000"/>
                <w:kern w:val="0"/>
              </w:rPr>
              <w:t>逻辑阀应用</w:t>
            </w:r>
          </w:p>
          <w:p w14:paraId="5B541B3F">
            <w:pPr>
              <w:widowControl/>
              <w:jc w:val="center"/>
              <w:rPr>
                <w:rFonts w:hint="eastAsia" w:cs="Times New Roman"/>
                <w:kern w:val="0"/>
              </w:rPr>
            </w:pPr>
            <w:r>
              <w:rPr>
                <w:rFonts w:hint="eastAsia" w:cs="Times New Roman"/>
                <w:color w:val="000000"/>
                <w:kern w:val="0"/>
              </w:rPr>
              <w:t>回路</w:t>
            </w: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44A61D8C">
            <w:pPr>
              <w:widowControl/>
              <w:ind w:firstLine="480" w:firstLineChars="200"/>
              <w:rPr>
                <w:rFonts w:hint="eastAsia" w:cs="Times New Roman"/>
                <w:kern w:val="0"/>
              </w:rPr>
            </w:pPr>
            <w:r>
              <w:rPr>
                <w:rFonts w:hint="eastAsia" w:cs="Times New Roman"/>
                <w:color w:val="000000"/>
                <w:kern w:val="0"/>
              </w:rPr>
              <w:t>两地同时控制回路（逻辑阀应用）</w:t>
            </w:r>
          </w:p>
        </w:tc>
      </w:tr>
      <w:tr w14:paraId="56940D5E">
        <w:tblPrEx>
          <w:tblCellMar>
            <w:top w:w="15" w:type="dxa"/>
            <w:left w:w="15" w:type="dxa"/>
            <w:bottom w:w="15" w:type="dxa"/>
            <w:right w:w="15" w:type="dxa"/>
          </w:tblCellMar>
        </w:tblPrEx>
        <w:trPr>
          <w:trHeight w:val="23" w:hRule="atLeast"/>
          <w:jc w:val="center"/>
        </w:trPr>
        <w:tc>
          <w:tcPr>
            <w:tcW w:w="1879"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90A2A57">
            <w:pPr>
              <w:widowControl/>
              <w:ind w:firstLine="480" w:firstLineChars="200"/>
              <w:rPr>
                <w:rFonts w:hint="eastAsia" w:cs="Times New Roman"/>
                <w:kern w:val="0"/>
              </w:rPr>
            </w:pPr>
            <w:r>
              <w:rPr>
                <w:rFonts w:hint="eastAsia" w:cs="Times New Roman"/>
                <w:color w:val="000000"/>
                <w:kern w:val="0"/>
              </w:rPr>
              <w:t>计数回路</w:t>
            </w:r>
          </w:p>
        </w:tc>
        <w:tc>
          <w:tcPr>
            <w:tcW w:w="6621"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tcPr>
          <w:p w14:paraId="06070694">
            <w:pPr>
              <w:widowControl/>
              <w:ind w:firstLine="480" w:firstLineChars="200"/>
              <w:rPr>
                <w:rFonts w:hint="eastAsia" w:cs="Times New Roman"/>
                <w:kern w:val="0"/>
              </w:rPr>
            </w:pPr>
            <w:r>
              <w:rPr>
                <w:rFonts w:hint="eastAsia" w:cs="Times New Roman"/>
                <w:color w:val="000000"/>
                <w:kern w:val="0"/>
              </w:rPr>
              <w:t>计数回路</w:t>
            </w:r>
          </w:p>
        </w:tc>
      </w:tr>
    </w:tbl>
    <w:p w14:paraId="6FB6F349">
      <w:pPr>
        <w:widowControl/>
        <w:ind w:firstLine="482" w:firstLineChars="200"/>
        <w:rPr>
          <w:rFonts w:hint="eastAsia" w:cs="Times New Roman"/>
          <w:kern w:val="0"/>
        </w:rPr>
      </w:pPr>
      <w:r>
        <w:rPr>
          <w:rFonts w:hint="eastAsia" w:cs="Times New Roman"/>
          <w:b/>
          <w:bCs/>
          <w:color w:val="000000"/>
          <w:kern w:val="0"/>
        </w:rPr>
        <w:t>2.气动系统动作及PLC控制的基本气动回路</w:t>
      </w:r>
    </w:p>
    <w:p w14:paraId="58A022BE">
      <w:pPr>
        <w:widowControl/>
        <w:ind w:firstLine="480" w:firstLineChars="200"/>
        <w:rPr>
          <w:rFonts w:hint="eastAsia" w:cs="Times New Roman"/>
          <w:kern w:val="0"/>
        </w:rPr>
      </w:pPr>
      <w:r>
        <w:rPr>
          <w:rFonts w:hint="eastAsia" w:cs="Times New Roman"/>
          <w:color w:val="000000"/>
          <w:kern w:val="0"/>
          <w:lang w:eastAsia="zh-CN"/>
        </w:rPr>
        <w:t>（</w:t>
      </w:r>
      <w:r>
        <w:rPr>
          <w:rFonts w:hint="eastAsia" w:cs="Times New Roman"/>
          <w:color w:val="000000"/>
          <w:kern w:val="0"/>
        </w:rPr>
        <w:t>1）行程阀控制气缸连续往返气控回路</w:t>
      </w:r>
    </w:p>
    <w:p w14:paraId="1261AA2B">
      <w:pPr>
        <w:widowControl/>
        <w:ind w:firstLine="480" w:firstLineChars="200"/>
        <w:rPr>
          <w:rFonts w:hint="eastAsia" w:cs="Times New Roman"/>
          <w:kern w:val="0"/>
        </w:rPr>
      </w:pPr>
      <w:r>
        <w:rPr>
          <w:rFonts w:hint="eastAsia" w:cs="Times New Roman"/>
          <w:color w:val="000000"/>
          <w:kern w:val="0"/>
          <w:lang w:eastAsia="zh-CN"/>
        </w:rPr>
        <w:t>（</w:t>
      </w:r>
      <w:r>
        <w:rPr>
          <w:rFonts w:hint="eastAsia" w:cs="Times New Roman"/>
          <w:color w:val="000000"/>
          <w:kern w:val="0"/>
        </w:rPr>
        <w:t>2）自动门开闭系统</w:t>
      </w:r>
    </w:p>
    <w:p w14:paraId="47C9F09D">
      <w:pPr>
        <w:widowControl/>
        <w:ind w:firstLine="480" w:firstLineChars="200"/>
        <w:rPr>
          <w:rFonts w:hint="eastAsia" w:cs="Times New Roman"/>
          <w:color w:val="000000"/>
          <w:kern w:val="0"/>
        </w:rPr>
      </w:pPr>
      <w:r>
        <w:rPr>
          <w:rFonts w:hint="eastAsia" w:cs="Times New Roman"/>
          <w:color w:val="000000"/>
          <w:kern w:val="0"/>
          <w:lang w:eastAsia="zh-CN"/>
        </w:rPr>
        <w:t>（</w:t>
      </w:r>
      <w:r>
        <w:rPr>
          <w:rFonts w:hint="eastAsia" w:cs="Times New Roman"/>
          <w:color w:val="000000"/>
          <w:kern w:val="0"/>
        </w:rPr>
        <w:t>3）气动基础及PLC控制原理</w:t>
      </w:r>
    </w:p>
    <w:p w14:paraId="57300815">
      <w:pPr>
        <w:widowControl/>
        <w:ind w:firstLine="482" w:firstLineChars="200"/>
        <w:rPr>
          <w:rFonts w:hint="eastAsia" w:cs="Times New Roman"/>
          <w:b/>
          <w:bCs/>
          <w:kern w:val="0"/>
        </w:rPr>
      </w:pPr>
      <w:r>
        <w:rPr>
          <w:rFonts w:hint="eastAsia" w:cs="Times New Roman"/>
          <w:b/>
          <w:bCs/>
          <w:color w:val="000000"/>
          <w:kern w:val="0"/>
        </w:rPr>
        <w:t>二、实训台</w:t>
      </w:r>
    </w:p>
    <w:p w14:paraId="644F45E6">
      <w:pPr>
        <w:widowControl/>
        <w:ind w:firstLine="480" w:firstLineChars="200"/>
        <w:rPr>
          <w:rFonts w:hint="eastAsia"/>
        </w:rPr>
      </w:pPr>
      <w:r>
        <w:rPr>
          <w:rFonts w:hint="eastAsia"/>
        </w:rPr>
        <w:t>外形尺寸约1500mm×750mm×800 mm（长×宽×高），桌面采用耐冲击桌板，加厚桌边，预留插座。参考样式图：</w:t>
      </w:r>
    </w:p>
    <w:p w14:paraId="2C18686F">
      <w:pPr>
        <w:pStyle w:val="46"/>
        <w:spacing w:before="0" w:beforeAutospacing="0" w:after="0" w:afterAutospacing="0"/>
        <w:jc w:val="center"/>
        <w:rPr>
          <w:rFonts w:hint="eastAsia"/>
        </w:rPr>
      </w:pPr>
      <w:r>
        <w:rPr>
          <w:rStyle w:val="47"/>
          <w:rFonts w:hint="eastAsia"/>
        </w:rPr>
        <w:drawing>
          <wp:inline distT="0" distB="0" distL="0" distR="0">
            <wp:extent cx="1504950" cy="9906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504950" cy="990600"/>
                    </a:xfrm>
                    <a:prstGeom prst="rect">
                      <a:avLst/>
                    </a:prstGeom>
                    <a:noFill/>
                    <a:ln>
                      <a:noFill/>
                    </a:ln>
                  </pic:spPr>
                </pic:pic>
              </a:graphicData>
            </a:graphic>
          </wp:inline>
        </w:drawing>
      </w:r>
    </w:p>
    <w:p w14:paraId="12A9E45C">
      <w:pPr>
        <w:jc w:val="center"/>
        <w:rPr>
          <w:rFonts w:hint="eastAsia"/>
        </w:rPr>
      </w:pPr>
      <w:r>
        <w:rPr>
          <w:rFonts w:hint="eastAsia"/>
        </w:rPr>
        <w:t>样式仅供参考</w:t>
      </w:r>
    </w:p>
    <w:p w14:paraId="136713CC">
      <w:pPr>
        <w:pStyle w:val="28"/>
        <w:numPr>
          <w:ilvl w:val="0"/>
          <w:numId w:val="4"/>
        </w:numPr>
      </w:pPr>
      <w:r>
        <w:rPr>
          <w:rFonts w:hint="eastAsia" w:ascii="宋体" w:hAnsi="宋体" w:cstheme="minorBidi"/>
        </w:rPr>
        <w:t>实</w:t>
      </w:r>
      <w:r>
        <w:rPr>
          <w:rFonts w:hint="eastAsia"/>
        </w:rPr>
        <w:t>训座椅</w:t>
      </w:r>
    </w:p>
    <w:p w14:paraId="476F16A8">
      <w:pPr>
        <w:widowControl/>
        <w:ind w:firstLine="480" w:firstLineChars="200"/>
        <w:rPr>
          <w:rFonts w:hint="eastAsia" w:eastAsia="宋体"/>
          <w:lang w:eastAsia="zh-CN"/>
        </w:rPr>
      </w:pPr>
      <w:r>
        <w:rPr>
          <w:rFonts w:hint="eastAsia"/>
        </w:rPr>
        <w:t>外形尺寸约33</w:t>
      </w:r>
      <w:r>
        <w:rPr>
          <w:rFonts w:hint="eastAsia"/>
          <w:lang w:val="en-US" w:eastAsia="zh-CN"/>
        </w:rPr>
        <w:t>0m</w:t>
      </w:r>
      <w:r>
        <w:rPr>
          <w:rFonts w:hint="eastAsia"/>
        </w:rPr>
        <w:t>m×24</w:t>
      </w:r>
      <w:r>
        <w:rPr>
          <w:rFonts w:hint="eastAsia"/>
          <w:lang w:val="en-US" w:eastAsia="zh-CN"/>
        </w:rPr>
        <w:t>0m</w:t>
      </w:r>
      <w:r>
        <w:rPr>
          <w:rFonts w:hint="eastAsia"/>
        </w:rPr>
        <w:t>m×50</w:t>
      </w:r>
      <w:r>
        <w:rPr>
          <w:rFonts w:hint="eastAsia"/>
          <w:lang w:val="en-US" w:eastAsia="zh-CN"/>
        </w:rPr>
        <w:t>0m</w:t>
      </w:r>
      <w:r>
        <w:rPr>
          <w:rFonts w:hint="eastAsia"/>
        </w:rPr>
        <w:t>m（长×宽×高）</w:t>
      </w:r>
      <w:r>
        <w:rPr>
          <w:rFonts w:hint="eastAsia"/>
          <w:lang w:eastAsia="zh-CN"/>
        </w:rPr>
        <w:t>。</w:t>
      </w:r>
      <w:r>
        <w:rPr>
          <w:rFonts w:hint="eastAsia"/>
        </w:rPr>
        <w:t>参考样式图：</w:t>
      </w:r>
    </w:p>
    <w:p w14:paraId="07BAE915">
      <w:pPr>
        <w:pStyle w:val="46"/>
        <w:spacing w:before="0" w:beforeAutospacing="0" w:after="0" w:afterAutospacing="0"/>
        <w:jc w:val="center"/>
        <w:rPr>
          <w:rFonts w:hint="eastAsia"/>
        </w:rPr>
      </w:pPr>
      <w:r>
        <w:rPr>
          <w:rStyle w:val="47"/>
          <w:rFonts w:hint="eastAsia"/>
        </w:rPr>
        <w:drawing>
          <wp:inline distT="0" distB="0" distL="0" distR="0">
            <wp:extent cx="504825" cy="62865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04825" cy="628650"/>
                    </a:xfrm>
                    <a:prstGeom prst="rect">
                      <a:avLst/>
                    </a:prstGeom>
                    <a:noFill/>
                    <a:ln>
                      <a:noFill/>
                    </a:ln>
                  </pic:spPr>
                </pic:pic>
              </a:graphicData>
            </a:graphic>
          </wp:inline>
        </w:drawing>
      </w:r>
    </w:p>
    <w:p w14:paraId="54140408">
      <w:pPr>
        <w:jc w:val="center"/>
        <w:rPr>
          <w:rFonts w:hint="eastAsia"/>
        </w:rPr>
      </w:pPr>
      <w:bookmarkStart w:id="7" w:name="_Hlk242970845"/>
      <w:r>
        <w:rPr>
          <w:rFonts w:hint="eastAsia"/>
        </w:rPr>
        <w:t>样式仅供参考</w:t>
      </w:r>
      <w:bookmarkEnd w:id="7"/>
    </w:p>
    <w:p w14:paraId="27513357">
      <w:pPr>
        <w:pStyle w:val="28"/>
        <w:numPr>
          <w:ilvl w:val="0"/>
          <w:numId w:val="4"/>
        </w:numPr>
      </w:pPr>
      <w:r>
        <w:rPr>
          <w:rFonts w:hint="eastAsia"/>
        </w:rPr>
        <w:t>储物架</w:t>
      </w:r>
    </w:p>
    <w:p w14:paraId="21FCBC80">
      <w:pPr>
        <w:ind w:firstLine="480" w:firstLineChars="200"/>
        <w:rPr>
          <w:rFonts w:hint="eastAsia"/>
        </w:rPr>
      </w:pPr>
      <w:r>
        <w:rPr>
          <w:rFonts w:hint="eastAsia"/>
        </w:rPr>
        <w:t>储物架为钢框架结构钢制结构，内衬五层，长宽高约1200*400*1800mm。钢材材质为Q235/SS400优质钢材，承重500KG。全部货架表面静电喷塑处理，要求喷塑表面光滑、平整、牢靠。参考样式图：</w:t>
      </w:r>
    </w:p>
    <w:p w14:paraId="11FB3496">
      <w:pPr>
        <w:pStyle w:val="46"/>
        <w:spacing w:before="0" w:beforeAutospacing="0" w:after="0" w:afterAutospacing="0"/>
        <w:jc w:val="center"/>
        <w:rPr>
          <w:rFonts w:hint="eastAsia"/>
        </w:rPr>
      </w:pPr>
      <w:r>
        <w:rPr>
          <w:rStyle w:val="47"/>
          <w:rFonts w:hint="eastAsia"/>
        </w:rPr>
        <w:drawing>
          <wp:inline distT="0" distB="0" distL="0" distR="0">
            <wp:extent cx="1981200" cy="1805940"/>
            <wp:effectExtent l="0" t="0" r="0" b="38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001242" cy="1824264"/>
                    </a:xfrm>
                    <a:prstGeom prst="rect">
                      <a:avLst/>
                    </a:prstGeom>
                    <a:noFill/>
                    <a:ln>
                      <a:noFill/>
                    </a:ln>
                  </pic:spPr>
                </pic:pic>
              </a:graphicData>
            </a:graphic>
          </wp:inline>
        </w:drawing>
      </w:r>
    </w:p>
    <w:p w14:paraId="55D48F20">
      <w:pPr>
        <w:jc w:val="center"/>
        <w:rPr>
          <w:rFonts w:hint="eastAsia"/>
        </w:rPr>
      </w:pPr>
      <w:r>
        <w:rPr>
          <w:rFonts w:hint="eastAsia"/>
        </w:rPr>
        <w:t>样式仅供参考</w:t>
      </w:r>
    </w:p>
    <w:p w14:paraId="10D0F70D">
      <w:pPr>
        <w:rPr>
          <w:rFonts w:hint="eastAsia"/>
        </w:rPr>
      </w:pPr>
    </w:p>
    <w:p w14:paraId="610A2118">
      <w:pPr>
        <w:rPr>
          <w:rFonts w:hint="eastAsia"/>
        </w:rPr>
      </w:pPr>
    </w:p>
    <w:p w14:paraId="2B0DD5FC">
      <w:pPr>
        <w:rPr>
          <w:rFonts w:hint="eastAsia"/>
        </w:rPr>
      </w:pPr>
    </w:p>
    <w:p w14:paraId="6DA7FC1E">
      <w:pPr>
        <w:rPr>
          <w:rFonts w:hint="eastAsia"/>
        </w:rPr>
      </w:pPr>
    </w:p>
    <w:p w14:paraId="2F094F07">
      <w:pPr>
        <w:rPr>
          <w:rFonts w:hint="eastAsia"/>
        </w:rPr>
      </w:pPr>
    </w:p>
    <w:p w14:paraId="005FAEF7">
      <w:pPr>
        <w:rPr>
          <w:rFonts w:hint="eastAsia"/>
        </w:rPr>
      </w:pPr>
    </w:p>
    <w:p w14:paraId="64BAA83E">
      <w:pPr>
        <w:rPr>
          <w:rFonts w:hint="eastAsia"/>
        </w:rPr>
      </w:pPr>
      <w:r>
        <w:rPr>
          <w:rFonts w:hint="eastAsia"/>
        </w:rPr>
        <w:t xml:space="preserve">附件2 </w:t>
      </w:r>
      <w:r>
        <w:rPr>
          <w:rFonts w:hint="eastAsia"/>
          <w:szCs w:val="28"/>
        </w:rPr>
        <w:t xml:space="preserve"> </w:t>
      </w:r>
      <w:r>
        <w:rPr>
          <w:rFonts w:hint="eastAsia"/>
        </w:rPr>
        <w:t xml:space="preserve">                   </w:t>
      </w:r>
    </w:p>
    <w:p w14:paraId="67D53D5F">
      <w:pPr>
        <w:jc w:val="center"/>
        <w:rPr>
          <w:rFonts w:hint="eastAsia"/>
          <w:b/>
          <w:bCs/>
          <w:sz w:val="32"/>
          <w:szCs w:val="32"/>
        </w:rPr>
      </w:pPr>
      <w:r>
        <w:rPr>
          <w:rFonts w:hint="eastAsia" w:cs="宋体"/>
          <w:b/>
          <w:bCs/>
          <w:sz w:val="32"/>
          <w:szCs w:val="32"/>
        </w:rPr>
        <w:t>承诺书</w:t>
      </w:r>
    </w:p>
    <w:p w14:paraId="7AA0571A">
      <w:pPr>
        <w:rPr>
          <w:rFonts w:hint="eastAsia"/>
        </w:rPr>
      </w:pPr>
    </w:p>
    <w:p w14:paraId="743A685E">
      <w:pPr>
        <w:jc w:val="left"/>
        <w:rPr>
          <w:rFonts w:hint="eastAsia"/>
        </w:rPr>
      </w:pPr>
      <w:r>
        <w:rPr>
          <w:rFonts w:hint="eastAsia"/>
        </w:rPr>
        <w:t>中国矿业大学徐海学院：</w:t>
      </w:r>
    </w:p>
    <w:p w14:paraId="7FC2DBF3">
      <w:pPr>
        <w:ind w:firstLine="480" w:firstLineChars="200"/>
        <w:rPr>
          <w:rFonts w:hint="eastAsia"/>
        </w:rPr>
      </w:pPr>
      <w:r>
        <w:rPr>
          <w:rFonts w:hint="eastAsia"/>
        </w:rPr>
        <w:t>我方确认收到贵院提供的中国矿业大学徐海学院机电系液压与气压传动实训室设备采购项目的询价文件，并已完全了解文件中所有条款及要求：经研究决定参加询价。</w:t>
      </w:r>
    </w:p>
    <w:p w14:paraId="717CF894">
      <w:pPr>
        <w:ind w:firstLine="480" w:firstLineChars="200"/>
        <w:rPr>
          <w:rFonts w:hint="eastAsia"/>
        </w:rPr>
      </w:pPr>
      <w:r>
        <w:rPr>
          <w:rFonts w:hint="eastAsia"/>
        </w:rPr>
        <w:t>现正式授权下述签字人</w:t>
      </w:r>
      <w:r>
        <w:rPr>
          <w:rFonts w:hint="eastAsia"/>
          <w:u w:val="single"/>
        </w:rPr>
        <w:t xml:space="preserve">       </w:t>
      </w:r>
      <w:r>
        <w:rPr>
          <w:rFonts w:hint="eastAsia"/>
        </w:rPr>
        <w:t>（姓名和职务）代表我方</w:t>
      </w:r>
      <w:r>
        <w:rPr>
          <w:rFonts w:hint="eastAsia"/>
          <w:u w:val="single"/>
        </w:rPr>
        <w:t xml:space="preserve">        </w:t>
      </w:r>
      <w:r>
        <w:rPr>
          <w:rFonts w:hint="eastAsia"/>
        </w:rPr>
        <w:t>（询价单位名称）全权处理本次项目询价的有关事宜。据此承诺书，我方在此提交响应文件的同时做出如下承诺：</w:t>
      </w:r>
    </w:p>
    <w:p w14:paraId="625936FB">
      <w:pPr>
        <w:ind w:firstLine="480" w:firstLineChars="200"/>
        <w:rPr>
          <w:rFonts w:hint="eastAsia"/>
        </w:rPr>
      </w:pPr>
      <w:r>
        <w:rPr>
          <w:rFonts w:hint="eastAsia"/>
        </w:rPr>
        <w:t>1.我方按询价文件规定提供的中国矿业大学徐海学院机电系液压与气压传动实训室设备项目报价大写：</w:t>
      </w:r>
      <w:r>
        <w:rPr>
          <w:rFonts w:hint="eastAsia"/>
          <w:u w:val="single"/>
        </w:rPr>
        <w:t xml:space="preserve">           </w:t>
      </w:r>
      <w:r>
        <w:rPr>
          <w:rFonts w:hint="eastAsia"/>
        </w:rPr>
        <w:t>，小写：</w:t>
      </w:r>
      <w:r>
        <w:rPr>
          <w:rFonts w:hint="eastAsia"/>
          <w:u w:val="single"/>
        </w:rPr>
        <w:t xml:space="preserve">￥         </w:t>
      </w:r>
      <w:r>
        <w:rPr>
          <w:rFonts w:hint="eastAsia"/>
        </w:rPr>
        <w:t>。详见《询价报价表》附件</w:t>
      </w:r>
      <w:r>
        <w:t>3</w:t>
      </w:r>
      <w:r>
        <w:rPr>
          <w:rFonts w:hint="eastAsia"/>
        </w:rPr>
        <w:t>。</w:t>
      </w:r>
    </w:p>
    <w:p w14:paraId="139F26B5">
      <w:pPr>
        <w:ind w:firstLine="480" w:firstLineChars="200"/>
        <w:rPr>
          <w:rFonts w:hint="eastAsia"/>
        </w:rPr>
      </w:pPr>
      <w:r>
        <w:rPr>
          <w:rFonts w:hint="eastAsia"/>
        </w:rPr>
        <w:t>2.愿意接受询价文件的所有条款和条件，并按其要求完成本项目采购；完全理解并同意放弃对这方面有不明及误解的权利。</w:t>
      </w:r>
    </w:p>
    <w:p w14:paraId="5B9CBA54">
      <w:pPr>
        <w:ind w:firstLine="480" w:firstLineChars="200"/>
        <w:rPr>
          <w:rFonts w:hint="eastAsia"/>
        </w:rPr>
      </w:pPr>
      <w:r>
        <w:rPr>
          <w:rFonts w:hint="eastAsia"/>
        </w:rPr>
        <w:t>3.同意按询价文件的要求提供所有资料、数据或信息。若贵方要求我方另外提供与询价有关的任何证据或资料，我方将按要求予以提供并保证其为真实的、准确的。</w:t>
      </w:r>
    </w:p>
    <w:p w14:paraId="26A51AC8">
      <w:pPr>
        <w:ind w:firstLine="480" w:firstLineChars="200"/>
        <w:rPr>
          <w:rFonts w:hint="eastAsia"/>
        </w:rPr>
      </w:pPr>
      <w:r>
        <w:rPr>
          <w:rFonts w:hint="eastAsia"/>
        </w:rPr>
        <w:t>4.同意贵方有权决定成交者，并完全理解不一定要接受最低报价或收到的任何报价。</w:t>
      </w:r>
    </w:p>
    <w:p w14:paraId="27014492">
      <w:pPr>
        <w:ind w:firstLine="480" w:firstLineChars="200"/>
        <w:rPr>
          <w:rFonts w:hint="eastAsia"/>
        </w:rPr>
      </w:pPr>
      <w:r>
        <w:rPr>
          <w:rFonts w:hint="eastAsia"/>
        </w:rPr>
        <w:t>5.我方如为成交供应商，将保证履行询价文件（含补充通知）中的全部责任和义务；贵方的询价文件、成交通知书和我方的响应文件将作为协议的有效组成部分。</w:t>
      </w:r>
    </w:p>
    <w:p w14:paraId="76B06DAD">
      <w:pPr>
        <w:ind w:firstLine="480" w:firstLineChars="200"/>
        <w:rPr>
          <w:rFonts w:hint="eastAsia"/>
        </w:rPr>
      </w:pPr>
      <w:r>
        <w:rPr>
          <w:rFonts w:hint="eastAsia"/>
        </w:rPr>
        <w:t>6.本询价文件的有效期为规定提交响应文件截止之日后7天，如成交，有效期将延至协议有效期终止日为止。</w:t>
      </w:r>
    </w:p>
    <w:p w14:paraId="696C817A">
      <w:pPr>
        <w:rPr>
          <w:rFonts w:hint="eastAsia"/>
        </w:rPr>
      </w:pPr>
    </w:p>
    <w:p w14:paraId="02B01A70">
      <w:pPr>
        <w:rPr>
          <w:rFonts w:hint="eastAsia"/>
        </w:rPr>
      </w:pPr>
    </w:p>
    <w:p w14:paraId="38F2EA7E">
      <w:pPr>
        <w:ind w:firstLine="5520" w:firstLineChars="2300"/>
        <w:rPr>
          <w:rFonts w:hint="eastAsia"/>
        </w:rPr>
      </w:pPr>
      <w:r>
        <w:rPr>
          <w:rFonts w:hint="eastAsia"/>
        </w:rPr>
        <w:t xml:space="preserve">供应商名称（盖章）                                 </w:t>
      </w:r>
    </w:p>
    <w:p w14:paraId="5A1AB945">
      <w:pPr>
        <w:ind w:left="5520" w:leftChars="2300"/>
        <w:rPr>
          <w:rFonts w:hint="eastAsia"/>
        </w:rPr>
      </w:pPr>
      <w:r>
        <w:rPr>
          <w:rFonts w:hint="eastAsia"/>
        </w:rPr>
        <w:t>供应商法定代表人或授权代表人（签章）</w:t>
      </w:r>
    </w:p>
    <w:p w14:paraId="4E426036">
      <w:pPr>
        <w:ind w:left="5520" w:leftChars="2300"/>
        <w:rPr>
          <w:rFonts w:hint="eastAsia"/>
        </w:rPr>
      </w:pPr>
      <w:r>
        <w:rPr>
          <w:rFonts w:hint="eastAsia"/>
        </w:rPr>
        <w:t xml:space="preserve">联系方式：               </w:t>
      </w:r>
    </w:p>
    <w:p w14:paraId="6371D0C8">
      <w:pPr>
        <w:ind w:firstLine="6000" w:firstLineChars="2500"/>
        <w:rPr>
          <w:rFonts w:hint="eastAsia"/>
        </w:rPr>
      </w:pPr>
      <w:r>
        <w:rPr>
          <w:rFonts w:hint="eastAsia"/>
        </w:rPr>
        <w:t>日期：  年   月   日</w:t>
      </w:r>
    </w:p>
    <w:p w14:paraId="20636858">
      <w:pPr>
        <w:rPr>
          <w:rFonts w:hint="eastAsia"/>
        </w:rPr>
      </w:pPr>
    </w:p>
    <w:p w14:paraId="20A6A9B9">
      <w:pPr>
        <w:rPr>
          <w:rFonts w:hint="eastAsia"/>
        </w:rPr>
      </w:pPr>
    </w:p>
    <w:p w14:paraId="34C9E910">
      <w:pPr>
        <w:rPr>
          <w:rFonts w:hint="eastAsia"/>
        </w:rPr>
      </w:pPr>
    </w:p>
    <w:p w14:paraId="40FECFE6">
      <w:pPr>
        <w:rPr>
          <w:rFonts w:hint="eastAsia"/>
        </w:rPr>
      </w:pPr>
    </w:p>
    <w:p w14:paraId="0A7A702B">
      <w:pPr>
        <w:rPr>
          <w:rFonts w:hint="eastAsia"/>
        </w:rPr>
      </w:pPr>
    </w:p>
    <w:p w14:paraId="162DCB49">
      <w:pPr>
        <w:rPr>
          <w:rFonts w:hint="eastAsia"/>
        </w:rPr>
      </w:pPr>
    </w:p>
    <w:p w14:paraId="75DC62B1">
      <w:pPr>
        <w:rPr>
          <w:rFonts w:hint="eastAsia"/>
        </w:rPr>
      </w:pPr>
      <w:r>
        <w:rPr>
          <w:rFonts w:hint="eastAsia"/>
        </w:rPr>
        <w:t xml:space="preserve">附件3            </w:t>
      </w:r>
      <w:r>
        <w:rPr>
          <w:b/>
          <w:bCs/>
          <w:sz w:val="32"/>
          <w:szCs w:val="32"/>
        </w:rPr>
        <w:t xml:space="preserve"> </w:t>
      </w:r>
    </w:p>
    <w:p w14:paraId="22C322D4">
      <w:pPr>
        <w:jc w:val="center"/>
        <w:rPr>
          <w:rFonts w:hint="eastAsia"/>
          <w:b/>
          <w:bCs/>
          <w:sz w:val="32"/>
          <w:szCs w:val="32"/>
        </w:rPr>
      </w:pPr>
      <w:r>
        <w:rPr>
          <w:rFonts w:hint="eastAsia"/>
          <w:b/>
          <w:bCs/>
          <w:sz w:val="32"/>
          <w:szCs w:val="32"/>
        </w:rPr>
        <w:t>询价报价表</w:t>
      </w:r>
    </w:p>
    <w:p w14:paraId="331BE2AD">
      <w:pPr>
        <w:rPr>
          <w:rFonts w:hAnsi="Times New Roman"/>
        </w:rPr>
      </w:pPr>
    </w:p>
    <w:tbl>
      <w:tblPr>
        <w:tblStyle w:val="20"/>
        <w:tblpPr w:leftFromText="180" w:rightFromText="180" w:vertAnchor="text" w:horzAnchor="margin" w:tblpXSpec="center" w:tblpY="12"/>
        <w:tblOverlap w:val="never"/>
        <w:tblW w:w="101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2374"/>
        <w:gridCol w:w="1213"/>
        <w:gridCol w:w="1717"/>
        <w:gridCol w:w="1927"/>
        <w:gridCol w:w="2158"/>
      </w:tblGrid>
      <w:tr w14:paraId="63675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9" w:type="dxa"/>
            <w:tcBorders>
              <w:top w:val="single" w:color="auto" w:sz="4" w:space="0"/>
              <w:left w:val="single" w:color="auto" w:sz="4" w:space="0"/>
              <w:bottom w:val="single" w:color="auto" w:sz="4" w:space="0"/>
              <w:right w:val="single" w:color="auto" w:sz="4" w:space="0"/>
            </w:tcBorders>
            <w:vAlign w:val="center"/>
          </w:tcPr>
          <w:p w14:paraId="4FD3E183">
            <w:pPr>
              <w:jc w:val="center"/>
              <w:rPr>
                <w:rFonts w:hint="eastAsia" w:cs="Times New Roman"/>
              </w:rPr>
            </w:pPr>
            <w:bookmarkStart w:id="8" w:name="_Hlk242974769"/>
            <w:r>
              <w:rPr>
                <w:rFonts w:hint="eastAsia" w:cs="Times New Roman"/>
              </w:rPr>
              <w:t>序号</w:t>
            </w:r>
          </w:p>
        </w:tc>
        <w:tc>
          <w:tcPr>
            <w:tcW w:w="2374" w:type="dxa"/>
            <w:tcBorders>
              <w:top w:val="single" w:color="auto" w:sz="4" w:space="0"/>
              <w:left w:val="single" w:color="auto" w:sz="4" w:space="0"/>
              <w:bottom w:val="single" w:color="auto" w:sz="4" w:space="0"/>
              <w:right w:val="single" w:color="auto" w:sz="4" w:space="0"/>
            </w:tcBorders>
            <w:vAlign w:val="center"/>
          </w:tcPr>
          <w:p w14:paraId="0E7F3031">
            <w:pPr>
              <w:jc w:val="center"/>
              <w:rPr>
                <w:rFonts w:hint="eastAsia" w:cs="Times New Roman"/>
              </w:rPr>
            </w:pPr>
            <w:r>
              <w:rPr>
                <w:rFonts w:hint="eastAsia" w:cs="Times New Roman"/>
              </w:rPr>
              <w:t>项目内容</w:t>
            </w:r>
          </w:p>
        </w:tc>
        <w:tc>
          <w:tcPr>
            <w:tcW w:w="1213" w:type="dxa"/>
            <w:tcBorders>
              <w:top w:val="single" w:color="auto" w:sz="4" w:space="0"/>
              <w:left w:val="single" w:color="auto" w:sz="4" w:space="0"/>
              <w:bottom w:val="single" w:color="auto" w:sz="4" w:space="0"/>
              <w:right w:val="single" w:color="auto" w:sz="4" w:space="0"/>
            </w:tcBorders>
            <w:vAlign w:val="center"/>
          </w:tcPr>
          <w:p w14:paraId="406873DC">
            <w:pPr>
              <w:jc w:val="center"/>
              <w:rPr>
                <w:rFonts w:hint="eastAsia" w:cs="Times New Roman"/>
              </w:rPr>
            </w:pPr>
            <w:r>
              <w:rPr>
                <w:rFonts w:hint="eastAsia" w:cs="Times New Roman"/>
              </w:rPr>
              <w:t>数量</w:t>
            </w:r>
          </w:p>
        </w:tc>
        <w:tc>
          <w:tcPr>
            <w:tcW w:w="1717" w:type="dxa"/>
            <w:tcBorders>
              <w:top w:val="single" w:color="auto" w:sz="4" w:space="0"/>
              <w:left w:val="single" w:color="auto" w:sz="4" w:space="0"/>
              <w:bottom w:val="single" w:color="auto" w:sz="4" w:space="0"/>
              <w:right w:val="single" w:color="auto" w:sz="4" w:space="0"/>
            </w:tcBorders>
            <w:vAlign w:val="center"/>
          </w:tcPr>
          <w:p w14:paraId="02319146">
            <w:pPr>
              <w:jc w:val="center"/>
              <w:rPr>
                <w:rFonts w:hint="eastAsia" w:cs="Times New Roman"/>
              </w:rPr>
            </w:pPr>
            <w:r>
              <w:rPr>
                <w:rFonts w:hint="eastAsia" w:cs="Times New Roman"/>
              </w:rPr>
              <w:t>单位</w:t>
            </w:r>
          </w:p>
        </w:tc>
        <w:tc>
          <w:tcPr>
            <w:tcW w:w="1927" w:type="dxa"/>
            <w:tcBorders>
              <w:top w:val="single" w:color="auto" w:sz="4" w:space="0"/>
              <w:left w:val="single" w:color="auto" w:sz="4" w:space="0"/>
              <w:bottom w:val="single" w:color="auto" w:sz="4" w:space="0"/>
              <w:right w:val="single" w:color="auto" w:sz="4" w:space="0"/>
            </w:tcBorders>
            <w:vAlign w:val="center"/>
          </w:tcPr>
          <w:p w14:paraId="429ECF72">
            <w:pPr>
              <w:jc w:val="center"/>
              <w:rPr>
                <w:rFonts w:hint="eastAsia" w:cs="Times New Roman"/>
              </w:rPr>
            </w:pPr>
            <w:r>
              <w:rPr>
                <w:rFonts w:hint="eastAsia" w:cs="Times New Roman"/>
              </w:rPr>
              <w:t>单价金额（元）</w:t>
            </w:r>
          </w:p>
        </w:tc>
        <w:tc>
          <w:tcPr>
            <w:tcW w:w="2158" w:type="dxa"/>
            <w:tcBorders>
              <w:top w:val="single" w:color="auto" w:sz="4" w:space="0"/>
              <w:left w:val="single" w:color="auto" w:sz="4" w:space="0"/>
              <w:bottom w:val="single" w:color="auto" w:sz="4" w:space="0"/>
              <w:right w:val="single" w:color="auto" w:sz="4" w:space="0"/>
            </w:tcBorders>
            <w:vAlign w:val="center"/>
          </w:tcPr>
          <w:p w14:paraId="618917EA">
            <w:pPr>
              <w:jc w:val="center"/>
              <w:rPr>
                <w:rFonts w:hint="eastAsia" w:cs="Times New Roman"/>
              </w:rPr>
            </w:pPr>
            <w:r>
              <w:rPr>
                <w:rFonts w:hint="eastAsia" w:cs="Times New Roman"/>
              </w:rPr>
              <w:t>合计金额（元）</w:t>
            </w:r>
          </w:p>
        </w:tc>
      </w:tr>
      <w:tr w14:paraId="2381A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9" w:type="dxa"/>
            <w:tcBorders>
              <w:top w:val="single" w:color="auto" w:sz="4" w:space="0"/>
              <w:left w:val="single" w:color="auto" w:sz="4" w:space="0"/>
              <w:bottom w:val="single" w:color="auto" w:sz="4" w:space="0"/>
              <w:right w:val="single" w:color="auto" w:sz="4" w:space="0"/>
            </w:tcBorders>
            <w:vAlign w:val="center"/>
          </w:tcPr>
          <w:p w14:paraId="0DC6D24C">
            <w:pPr>
              <w:jc w:val="center"/>
              <w:rPr>
                <w:rFonts w:hint="eastAsia" w:cs="Times New Roman"/>
              </w:rPr>
            </w:pPr>
            <w:r>
              <w:rPr>
                <w:rFonts w:hint="eastAsia" w:cs="Times New Roman"/>
              </w:rPr>
              <w:t>1</w:t>
            </w:r>
          </w:p>
        </w:tc>
        <w:tc>
          <w:tcPr>
            <w:tcW w:w="2374" w:type="dxa"/>
            <w:tcBorders>
              <w:top w:val="single" w:color="auto" w:sz="4" w:space="0"/>
              <w:left w:val="single" w:color="auto" w:sz="4" w:space="0"/>
              <w:bottom w:val="single" w:color="auto" w:sz="4" w:space="0"/>
              <w:right w:val="single" w:color="auto" w:sz="4" w:space="0"/>
            </w:tcBorders>
            <w:shd w:val="clear" w:color="auto" w:fill="auto"/>
            <w:vAlign w:val="center"/>
          </w:tcPr>
          <w:p w14:paraId="1F7E6F53">
            <w:pPr>
              <w:jc w:val="center"/>
              <w:rPr>
                <w:rFonts w:hint="eastAsia" w:cs="Times New Roman"/>
              </w:rPr>
            </w:pPr>
            <w:r>
              <w:rPr>
                <w:rFonts w:hint="eastAsia" w:cs="Times New Roman"/>
              </w:rPr>
              <w:t>气动实验台</w:t>
            </w:r>
          </w:p>
        </w:tc>
        <w:tc>
          <w:tcPr>
            <w:tcW w:w="1213" w:type="dxa"/>
            <w:vAlign w:val="center"/>
          </w:tcPr>
          <w:p w14:paraId="50818217">
            <w:pPr>
              <w:jc w:val="center"/>
              <w:rPr>
                <w:rFonts w:hint="eastAsia" w:cs="Times New Roman"/>
              </w:rPr>
            </w:pPr>
            <w:r>
              <w:rPr>
                <w:rFonts w:hint="eastAsia"/>
                <w:color w:val="000000"/>
                <w:szCs w:val="21"/>
              </w:rPr>
              <w:t>2</w:t>
            </w:r>
          </w:p>
        </w:tc>
        <w:tc>
          <w:tcPr>
            <w:tcW w:w="1717" w:type="dxa"/>
            <w:tcBorders>
              <w:top w:val="single" w:color="auto" w:sz="4" w:space="0"/>
              <w:left w:val="single" w:color="auto" w:sz="4" w:space="0"/>
              <w:bottom w:val="single" w:color="auto" w:sz="4" w:space="0"/>
              <w:right w:val="single" w:color="auto" w:sz="4" w:space="0"/>
            </w:tcBorders>
            <w:vAlign w:val="center"/>
          </w:tcPr>
          <w:p w14:paraId="13689C60">
            <w:pPr>
              <w:jc w:val="center"/>
              <w:rPr>
                <w:rFonts w:hint="eastAsia" w:eastAsia="宋体" w:cs="Times New Roman"/>
                <w:lang w:val="en-US" w:eastAsia="zh-CN"/>
              </w:rPr>
            </w:pPr>
            <w:r>
              <w:rPr>
                <w:rFonts w:hint="eastAsia" w:cs="Times New Roman"/>
                <w:lang w:val="en-US" w:eastAsia="zh-CN"/>
              </w:rPr>
              <w:t>套</w:t>
            </w:r>
          </w:p>
        </w:tc>
        <w:tc>
          <w:tcPr>
            <w:tcW w:w="1927" w:type="dxa"/>
            <w:tcBorders>
              <w:top w:val="single" w:color="auto" w:sz="4" w:space="0"/>
              <w:left w:val="single" w:color="auto" w:sz="4" w:space="0"/>
              <w:bottom w:val="single" w:color="auto" w:sz="4" w:space="0"/>
              <w:right w:val="single" w:color="auto" w:sz="4" w:space="0"/>
            </w:tcBorders>
            <w:vAlign w:val="center"/>
          </w:tcPr>
          <w:p w14:paraId="2F43D78F">
            <w:pPr>
              <w:jc w:val="center"/>
              <w:rPr>
                <w:rFonts w:hint="eastAsia" w:cs="Times New Roman"/>
              </w:rPr>
            </w:pPr>
          </w:p>
        </w:tc>
        <w:tc>
          <w:tcPr>
            <w:tcW w:w="2158" w:type="dxa"/>
            <w:tcBorders>
              <w:top w:val="single" w:color="auto" w:sz="4" w:space="0"/>
              <w:left w:val="single" w:color="auto" w:sz="4" w:space="0"/>
              <w:bottom w:val="single" w:color="auto" w:sz="4" w:space="0"/>
              <w:right w:val="single" w:color="auto" w:sz="4" w:space="0"/>
            </w:tcBorders>
            <w:vAlign w:val="center"/>
          </w:tcPr>
          <w:p w14:paraId="58B143C4">
            <w:pPr>
              <w:jc w:val="center"/>
              <w:rPr>
                <w:rFonts w:hint="eastAsia" w:cs="Times New Roman"/>
              </w:rPr>
            </w:pPr>
          </w:p>
        </w:tc>
      </w:tr>
      <w:tr w14:paraId="5D1EA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9" w:type="dxa"/>
            <w:tcBorders>
              <w:top w:val="single" w:color="auto" w:sz="4" w:space="0"/>
              <w:left w:val="single" w:color="auto" w:sz="4" w:space="0"/>
              <w:bottom w:val="single" w:color="auto" w:sz="4" w:space="0"/>
              <w:right w:val="single" w:color="auto" w:sz="4" w:space="0"/>
            </w:tcBorders>
            <w:vAlign w:val="center"/>
          </w:tcPr>
          <w:p w14:paraId="6C6DED45">
            <w:pPr>
              <w:jc w:val="center"/>
              <w:rPr>
                <w:rFonts w:hint="eastAsia" w:cs="Times New Roman"/>
              </w:rPr>
            </w:pPr>
            <w:r>
              <w:rPr>
                <w:rFonts w:hint="eastAsia" w:cs="Times New Roman"/>
              </w:rPr>
              <w:t>2</w:t>
            </w:r>
          </w:p>
        </w:tc>
        <w:tc>
          <w:tcPr>
            <w:tcW w:w="2374" w:type="dxa"/>
            <w:shd w:val="clear" w:color="auto" w:fill="auto"/>
            <w:vAlign w:val="center"/>
          </w:tcPr>
          <w:p w14:paraId="503451C6">
            <w:pPr>
              <w:jc w:val="center"/>
              <w:rPr>
                <w:rFonts w:hint="eastAsia" w:cs="Times New Roman"/>
              </w:rPr>
            </w:pPr>
            <w:r>
              <w:rPr>
                <w:color w:val="000000"/>
                <w:szCs w:val="21"/>
              </w:rPr>
              <w:t>实训台</w:t>
            </w:r>
          </w:p>
        </w:tc>
        <w:tc>
          <w:tcPr>
            <w:tcW w:w="1213" w:type="dxa"/>
            <w:shd w:val="clear" w:color="auto" w:fill="auto"/>
            <w:vAlign w:val="center"/>
          </w:tcPr>
          <w:p w14:paraId="0231ED61">
            <w:pPr>
              <w:jc w:val="center"/>
              <w:rPr>
                <w:rFonts w:hint="eastAsia" w:cs="Times New Roman"/>
              </w:rPr>
            </w:pPr>
            <w:r>
              <w:rPr>
                <w:rFonts w:hint="eastAsia"/>
                <w:color w:val="000000"/>
                <w:szCs w:val="21"/>
              </w:rPr>
              <w:t>4</w:t>
            </w:r>
          </w:p>
        </w:tc>
        <w:tc>
          <w:tcPr>
            <w:tcW w:w="1717" w:type="dxa"/>
            <w:tcBorders>
              <w:top w:val="single" w:color="auto" w:sz="4" w:space="0"/>
              <w:left w:val="single" w:color="auto" w:sz="4" w:space="0"/>
              <w:bottom w:val="single" w:color="auto" w:sz="4" w:space="0"/>
              <w:right w:val="single" w:color="auto" w:sz="4" w:space="0"/>
            </w:tcBorders>
            <w:vAlign w:val="center"/>
          </w:tcPr>
          <w:p w14:paraId="506C4A8D">
            <w:pPr>
              <w:jc w:val="center"/>
              <w:rPr>
                <w:rFonts w:hint="eastAsia" w:eastAsia="宋体" w:cs="Times New Roman"/>
                <w:lang w:val="en-US" w:eastAsia="zh-CN"/>
              </w:rPr>
            </w:pPr>
            <w:r>
              <w:rPr>
                <w:rFonts w:hint="eastAsia" w:cs="Times New Roman"/>
                <w:lang w:val="en-US" w:eastAsia="zh-CN"/>
              </w:rPr>
              <w:t>套</w:t>
            </w:r>
          </w:p>
        </w:tc>
        <w:tc>
          <w:tcPr>
            <w:tcW w:w="1927" w:type="dxa"/>
            <w:tcBorders>
              <w:top w:val="single" w:color="auto" w:sz="4" w:space="0"/>
              <w:left w:val="single" w:color="auto" w:sz="4" w:space="0"/>
              <w:bottom w:val="single" w:color="auto" w:sz="4" w:space="0"/>
              <w:right w:val="single" w:color="auto" w:sz="4" w:space="0"/>
            </w:tcBorders>
            <w:vAlign w:val="center"/>
          </w:tcPr>
          <w:p w14:paraId="6574D26C">
            <w:pPr>
              <w:jc w:val="center"/>
              <w:rPr>
                <w:rFonts w:hint="eastAsia" w:cs="Times New Roman"/>
              </w:rPr>
            </w:pPr>
          </w:p>
        </w:tc>
        <w:tc>
          <w:tcPr>
            <w:tcW w:w="2158" w:type="dxa"/>
            <w:tcBorders>
              <w:top w:val="single" w:color="auto" w:sz="4" w:space="0"/>
              <w:left w:val="single" w:color="auto" w:sz="4" w:space="0"/>
              <w:bottom w:val="single" w:color="auto" w:sz="4" w:space="0"/>
              <w:right w:val="single" w:color="auto" w:sz="4" w:space="0"/>
            </w:tcBorders>
            <w:vAlign w:val="center"/>
          </w:tcPr>
          <w:p w14:paraId="4DB969DA">
            <w:pPr>
              <w:jc w:val="center"/>
              <w:rPr>
                <w:rFonts w:hint="eastAsia" w:cs="Times New Roman"/>
              </w:rPr>
            </w:pPr>
          </w:p>
        </w:tc>
      </w:tr>
      <w:tr w14:paraId="446C8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9" w:type="dxa"/>
            <w:tcBorders>
              <w:top w:val="single" w:color="auto" w:sz="4" w:space="0"/>
              <w:left w:val="single" w:color="auto" w:sz="4" w:space="0"/>
              <w:bottom w:val="single" w:color="auto" w:sz="4" w:space="0"/>
              <w:right w:val="single" w:color="auto" w:sz="4" w:space="0"/>
            </w:tcBorders>
            <w:vAlign w:val="center"/>
          </w:tcPr>
          <w:p w14:paraId="2340DE78">
            <w:pPr>
              <w:jc w:val="center"/>
              <w:rPr>
                <w:rFonts w:hint="eastAsia" w:cs="Times New Roman"/>
              </w:rPr>
            </w:pPr>
            <w:r>
              <w:rPr>
                <w:rFonts w:hint="eastAsia" w:cs="Times New Roman"/>
              </w:rPr>
              <w:t>3</w:t>
            </w:r>
          </w:p>
        </w:tc>
        <w:tc>
          <w:tcPr>
            <w:tcW w:w="2374" w:type="dxa"/>
            <w:shd w:val="clear" w:color="auto" w:fill="auto"/>
            <w:vAlign w:val="center"/>
          </w:tcPr>
          <w:p w14:paraId="0AA35C6B">
            <w:pPr>
              <w:jc w:val="center"/>
              <w:rPr>
                <w:rFonts w:hint="eastAsia" w:cs="Times New Roman"/>
              </w:rPr>
            </w:pPr>
            <w:r>
              <w:rPr>
                <w:color w:val="000000"/>
                <w:szCs w:val="21"/>
              </w:rPr>
              <w:t>实训座椅</w:t>
            </w:r>
          </w:p>
        </w:tc>
        <w:tc>
          <w:tcPr>
            <w:tcW w:w="1213" w:type="dxa"/>
            <w:shd w:val="clear" w:color="auto" w:fill="auto"/>
            <w:vAlign w:val="center"/>
          </w:tcPr>
          <w:p w14:paraId="381D188A">
            <w:pPr>
              <w:jc w:val="center"/>
              <w:rPr>
                <w:rFonts w:hint="eastAsia" w:cs="Times New Roman"/>
              </w:rPr>
            </w:pPr>
            <w:r>
              <w:rPr>
                <w:rFonts w:hint="eastAsia"/>
                <w:color w:val="000000"/>
                <w:szCs w:val="21"/>
              </w:rPr>
              <w:t>16</w:t>
            </w:r>
          </w:p>
        </w:tc>
        <w:tc>
          <w:tcPr>
            <w:tcW w:w="1717" w:type="dxa"/>
            <w:tcBorders>
              <w:top w:val="single" w:color="auto" w:sz="4" w:space="0"/>
              <w:left w:val="single" w:color="auto" w:sz="4" w:space="0"/>
              <w:bottom w:val="single" w:color="auto" w:sz="4" w:space="0"/>
              <w:right w:val="single" w:color="auto" w:sz="4" w:space="0"/>
            </w:tcBorders>
            <w:vAlign w:val="center"/>
          </w:tcPr>
          <w:p w14:paraId="4F432B4B">
            <w:pPr>
              <w:jc w:val="center"/>
              <w:rPr>
                <w:rFonts w:hint="eastAsia" w:eastAsia="宋体" w:cs="Times New Roman"/>
                <w:lang w:val="en-US" w:eastAsia="zh-CN"/>
              </w:rPr>
            </w:pPr>
            <w:r>
              <w:rPr>
                <w:rFonts w:hint="eastAsia" w:cs="Times New Roman"/>
                <w:lang w:val="en-US" w:eastAsia="zh-CN"/>
              </w:rPr>
              <w:t>把</w:t>
            </w:r>
          </w:p>
        </w:tc>
        <w:tc>
          <w:tcPr>
            <w:tcW w:w="1927" w:type="dxa"/>
            <w:tcBorders>
              <w:top w:val="single" w:color="auto" w:sz="4" w:space="0"/>
              <w:left w:val="single" w:color="auto" w:sz="4" w:space="0"/>
              <w:bottom w:val="single" w:color="auto" w:sz="4" w:space="0"/>
              <w:right w:val="single" w:color="auto" w:sz="4" w:space="0"/>
            </w:tcBorders>
            <w:vAlign w:val="center"/>
          </w:tcPr>
          <w:p w14:paraId="5EE0A8D2">
            <w:pPr>
              <w:jc w:val="center"/>
              <w:rPr>
                <w:rFonts w:hint="eastAsia" w:cs="Times New Roman"/>
              </w:rPr>
            </w:pPr>
          </w:p>
        </w:tc>
        <w:tc>
          <w:tcPr>
            <w:tcW w:w="2158" w:type="dxa"/>
            <w:tcBorders>
              <w:top w:val="single" w:color="auto" w:sz="4" w:space="0"/>
              <w:left w:val="single" w:color="auto" w:sz="4" w:space="0"/>
              <w:bottom w:val="single" w:color="auto" w:sz="4" w:space="0"/>
              <w:right w:val="single" w:color="auto" w:sz="4" w:space="0"/>
            </w:tcBorders>
            <w:vAlign w:val="center"/>
          </w:tcPr>
          <w:p w14:paraId="6BB9728D">
            <w:pPr>
              <w:jc w:val="center"/>
              <w:rPr>
                <w:rFonts w:hint="eastAsia" w:cs="Times New Roman"/>
              </w:rPr>
            </w:pPr>
          </w:p>
        </w:tc>
      </w:tr>
      <w:tr w14:paraId="5EDED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9" w:type="dxa"/>
            <w:tcBorders>
              <w:top w:val="single" w:color="auto" w:sz="4" w:space="0"/>
              <w:left w:val="single" w:color="auto" w:sz="4" w:space="0"/>
              <w:bottom w:val="single" w:color="auto" w:sz="4" w:space="0"/>
              <w:right w:val="single" w:color="auto" w:sz="4" w:space="0"/>
            </w:tcBorders>
            <w:vAlign w:val="center"/>
          </w:tcPr>
          <w:p w14:paraId="626F3F70">
            <w:pPr>
              <w:jc w:val="center"/>
              <w:rPr>
                <w:rFonts w:hint="eastAsia" w:cs="Times New Roman"/>
              </w:rPr>
            </w:pPr>
            <w:r>
              <w:rPr>
                <w:rFonts w:hint="eastAsia" w:cs="Times New Roman"/>
              </w:rPr>
              <w:t>4</w:t>
            </w:r>
          </w:p>
        </w:tc>
        <w:tc>
          <w:tcPr>
            <w:tcW w:w="2374" w:type="dxa"/>
            <w:shd w:val="clear" w:color="auto" w:fill="auto"/>
            <w:vAlign w:val="center"/>
          </w:tcPr>
          <w:p w14:paraId="60E191E3">
            <w:pPr>
              <w:jc w:val="center"/>
              <w:rPr>
                <w:rFonts w:hint="eastAsia" w:cs="Times New Roman"/>
              </w:rPr>
            </w:pPr>
            <w:r>
              <w:rPr>
                <w:color w:val="000000"/>
                <w:szCs w:val="21"/>
              </w:rPr>
              <w:t>储物架</w:t>
            </w:r>
          </w:p>
        </w:tc>
        <w:tc>
          <w:tcPr>
            <w:tcW w:w="1213" w:type="dxa"/>
            <w:shd w:val="clear" w:color="auto" w:fill="auto"/>
            <w:vAlign w:val="center"/>
          </w:tcPr>
          <w:p w14:paraId="48A6A860">
            <w:pPr>
              <w:jc w:val="center"/>
              <w:rPr>
                <w:rFonts w:hint="eastAsia" w:cs="Times New Roman"/>
              </w:rPr>
            </w:pPr>
            <w:r>
              <w:rPr>
                <w:rFonts w:hint="eastAsia"/>
                <w:color w:val="000000"/>
                <w:szCs w:val="21"/>
              </w:rPr>
              <w:t>2</w:t>
            </w:r>
          </w:p>
        </w:tc>
        <w:tc>
          <w:tcPr>
            <w:tcW w:w="1717" w:type="dxa"/>
            <w:tcBorders>
              <w:top w:val="single" w:color="auto" w:sz="4" w:space="0"/>
              <w:left w:val="single" w:color="auto" w:sz="4" w:space="0"/>
              <w:bottom w:val="single" w:color="auto" w:sz="4" w:space="0"/>
              <w:right w:val="single" w:color="auto" w:sz="4" w:space="0"/>
            </w:tcBorders>
            <w:vAlign w:val="center"/>
          </w:tcPr>
          <w:p w14:paraId="3C964ED4">
            <w:pPr>
              <w:jc w:val="center"/>
              <w:rPr>
                <w:rFonts w:hint="eastAsia" w:eastAsia="宋体" w:cs="Times New Roman"/>
                <w:lang w:val="en-US" w:eastAsia="zh-CN"/>
              </w:rPr>
            </w:pPr>
            <w:r>
              <w:rPr>
                <w:rFonts w:hint="eastAsia" w:cs="Times New Roman"/>
                <w:lang w:val="en-US" w:eastAsia="zh-CN"/>
              </w:rPr>
              <w:t>套</w:t>
            </w:r>
          </w:p>
        </w:tc>
        <w:tc>
          <w:tcPr>
            <w:tcW w:w="1927" w:type="dxa"/>
            <w:tcBorders>
              <w:top w:val="single" w:color="auto" w:sz="4" w:space="0"/>
              <w:left w:val="single" w:color="auto" w:sz="4" w:space="0"/>
              <w:bottom w:val="single" w:color="auto" w:sz="4" w:space="0"/>
              <w:right w:val="single" w:color="auto" w:sz="4" w:space="0"/>
            </w:tcBorders>
            <w:vAlign w:val="center"/>
          </w:tcPr>
          <w:p w14:paraId="6D5B00B1">
            <w:pPr>
              <w:jc w:val="center"/>
              <w:rPr>
                <w:rFonts w:hint="eastAsia" w:cs="Times New Roman"/>
              </w:rPr>
            </w:pPr>
          </w:p>
        </w:tc>
        <w:tc>
          <w:tcPr>
            <w:tcW w:w="2158" w:type="dxa"/>
            <w:tcBorders>
              <w:top w:val="single" w:color="auto" w:sz="4" w:space="0"/>
              <w:left w:val="single" w:color="auto" w:sz="4" w:space="0"/>
              <w:bottom w:val="single" w:color="auto" w:sz="4" w:space="0"/>
              <w:right w:val="single" w:color="auto" w:sz="4" w:space="0"/>
            </w:tcBorders>
            <w:vAlign w:val="center"/>
          </w:tcPr>
          <w:p w14:paraId="573672CC">
            <w:pPr>
              <w:jc w:val="center"/>
              <w:rPr>
                <w:rFonts w:hint="eastAsia" w:cs="Times New Roman"/>
              </w:rPr>
            </w:pPr>
          </w:p>
        </w:tc>
      </w:tr>
      <w:bookmarkEnd w:id="8"/>
      <w:tr w14:paraId="180C8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9" w:type="dxa"/>
            <w:tcBorders>
              <w:top w:val="single" w:color="auto" w:sz="4" w:space="0"/>
              <w:left w:val="single" w:color="auto" w:sz="4" w:space="0"/>
              <w:right w:val="single" w:color="auto" w:sz="4" w:space="0"/>
            </w:tcBorders>
            <w:vAlign w:val="center"/>
          </w:tcPr>
          <w:p w14:paraId="3FE100BE">
            <w:pPr>
              <w:jc w:val="center"/>
              <w:rPr>
                <w:rFonts w:hint="eastAsia" w:cs="Times New Roman"/>
              </w:rPr>
            </w:pPr>
          </w:p>
        </w:tc>
        <w:tc>
          <w:tcPr>
            <w:tcW w:w="2374" w:type="dxa"/>
            <w:tcBorders>
              <w:top w:val="single" w:color="auto" w:sz="4" w:space="0"/>
              <w:left w:val="single" w:color="auto" w:sz="4" w:space="0"/>
              <w:right w:val="single" w:color="auto" w:sz="4" w:space="0"/>
            </w:tcBorders>
            <w:shd w:val="clear" w:color="auto" w:fill="auto"/>
            <w:vAlign w:val="center"/>
          </w:tcPr>
          <w:p w14:paraId="35E6459A">
            <w:pPr>
              <w:jc w:val="center"/>
              <w:rPr>
                <w:rFonts w:hint="eastAsia"/>
              </w:rPr>
            </w:pPr>
            <w:r>
              <w:rPr>
                <w:rFonts w:hint="eastAsia"/>
              </w:rPr>
              <w:t>报价总金额（元）</w:t>
            </w:r>
          </w:p>
        </w:tc>
        <w:tc>
          <w:tcPr>
            <w:tcW w:w="7015" w:type="dxa"/>
            <w:gridSpan w:val="4"/>
            <w:tcBorders>
              <w:top w:val="single" w:color="auto" w:sz="4" w:space="0"/>
              <w:left w:val="nil"/>
              <w:right w:val="single" w:color="auto" w:sz="4" w:space="0"/>
            </w:tcBorders>
            <w:shd w:val="clear" w:color="auto" w:fill="auto"/>
            <w:vAlign w:val="center"/>
          </w:tcPr>
          <w:p w14:paraId="5E08F0D9">
            <w:pPr>
              <w:rPr>
                <w:rFonts w:hint="eastAsia" w:cs="Times New Roman"/>
              </w:rPr>
            </w:pPr>
            <w:r>
              <w:rPr>
                <w:rFonts w:hint="eastAsia" w:cs="Times New Roman"/>
              </w:rPr>
              <w:t>大写：</w:t>
            </w:r>
            <w:r>
              <w:rPr>
                <w:rFonts w:cs="Times New Roman"/>
                <w:u w:val="single"/>
              </w:rPr>
              <w:t xml:space="preserve">             </w:t>
            </w:r>
            <w:r>
              <w:rPr>
                <w:rFonts w:hint="eastAsia" w:cs="Times New Roman"/>
                <w:u w:val="single"/>
              </w:rPr>
              <w:t xml:space="preserve">   </w:t>
            </w:r>
            <w:r>
              <w:rPr>
                <w:rFonts w:cs="Times New Roman"/>
                <w:u w:val="single"/>
              </w:rPr>
              <w:t xml:space="preserve"> </w:t>
            </w:r>
            <w:r>
              <w:rPr>
                <w:rFonts w:hint="eastAsia" w:cs="Times New Roman"/>
              </w:rPr>
              <w:t>，小写：</w:t>
            </w:r>
            <w:r>
              <w:rPr>
                <w:rFonts w:hint="eastAsia" w:cs="Times New Roman"/>
                <w:u w:val="single"/>
              </w:rPr>
              <w:t xml:space="preserve"> </w:t>
            </w:r>
            <w:r>
              <w:rPr>
                <w:rFonts w:cs="Times New Roman"/>
                <w:u w:val="single"/>
              </w:rPr>
              <w:t xml:space="preserve">        </w:t>
            </w:r>
            <w:r>
              <w:rPr>
                <w:rFonts w:hint="eastAsia" w:cs="Times New Roman"/>
                <w:u w:val="single"/>
              </w:rPr>
              <w:t xml:space="preserve">  </w:t>
            </w:r>
            <w:r>
              <w:rPr>
                <w:rFonts w:cs="Times New Roman"/>
                <w:u w:val="single"/>
              </w:rPr>
              <w:t xml:space="preserve">    </w:t>
            </w:r>
            <w:r>
              <w:rPr>
                <w:rFonts w:hint="eastAsia" w:cs="Times New Roman"/>
              </w:rPr>
              <w:t>。</w:t>
            </w:r>
          </w:p>
        </w:tc>
      </w:tr>
    </w:tbl>
    <w:p w14:paraId="34CD0E07">
      <w:pPr>
        <w:rPr>
          <w:rFonts w:hAnsi="Times New Roman"/>
        </w:rPr>
      </w:pPr>
      <w:r>
        <w:rPr>
          <w:rFonts w:hint="eastAsia" w:hAnsi="Times New Roman"/>
        </w:rPr>
        <w:t>注：本项目报价包含设备价款、运输费、装缷费、安装调试费、培训费、税金等所有税费在内。</w:t>
      </w:r>
    </w:p>
    <w:p w14:paraId="399FF7D0">
      <w:pPr>
        <w:rPr>
          <w:rFonts w:hAnsi="Times New Roman"/>
        </w:rPr>
      </w:pPr>
    </w:p>
    <w:p w14:paraId="48F2B529">
      <w:pPr>
        <w:rPr>
          <w:rFonts w:hAnsi="Times New Roman"/>
        </w:rPr>
      </w:pPr>
    </w:p>
    <w:p w14:paraId="221CD47E">
      <w:pPr>
        <w:ind w:firstLine="4080" w:firstLineChars="1700"/>
        <w:rPr>
          <w:rFonts w:hint="eastAsia"/>
        </w:rPr>
      </w:pPr>
      <w:r>
        <w:rPr>
          <w:rFonts w:hint="eastAsia"/>
        </w:rPr>
        <w:t>供应商：</w:t>
      </w:r>
      <w:r>
        <w:rPr>
          <w:rFonts w:hint="eastAsia"/>
          <w:u w:val="single"/>
        </w:rPr>
        <w:t xml:space="preserve">           </w:t>
      </w:r>
      <w:r>
        <w:rPr>
          <w:rFonts w:hint="eastAsia"/>
        </w:rPr>
        <w:t>（盖单位公章）</w:t>
      </w:r>
    </w:p>
    <w:p w14:paraId="47109D25">
      <w:pPr>
        <w:spacing w:line="300" w:lineRule="auto"/>
        <w:ind w:left="5040" w:leftChars="200" w:hanging="4560" w:hangingChars="1900"/>
        <w:rPr>
          <w:rFonts w:hint="eastAsia"/>
        </w:rPr>
      </w:pPr>
      <w:r>
        <w:rPr>
          <w:rFonts w:hint="eastAsia"/>
        </w:rPr>
        <w:t xml:space="preserve">                              供应商授权代表：</w:t>
      </w:r>
      <w:r>
        <w:rPr>
          <w:rFonts w:hint="eastAsia"/>
          <w:u w:val="single"/>
        </w:rPr>
        <w:t xml:space="preserve">           </w:t>
      </w:r>
      <w:r>
        <w:rPr>
          <w:rFonts w:hint="eastAsia"/>
        </w:rPr>
        <w:t xml:space="preserve">（签字或盖章）  </w:t>
      </w:r>
    </w:p>
    <w:p w14:paraId="63697732">
      <w:pPr>
        <w:spacing w:line="360" w:lineRule="auto"/>
        <w:ind w:firstLine="5040" w:firstLineChars="2100"/>
        <w:rPr>
          <w:rFonts w:hint="eastAsia"/>
        </w:rPr>
      </w:pPr>
      <w:r>
        <w:rPr>
          <w:rFonts w:hint="eastAsia"/>
        </w:rPr>
        <w:t>日期：   年  月  日</w:t>
      </w:r>
    </w:p>
    <w:p w14:paraId="600EA270">
      <w:pPr>
        <w:rPr>
          <w:rFonts w:hint="eastAsia"/>
        </w:rPr>
      </w:pPr>
    </w:p>
    <w:p w14:paraId="2C7A8465">
      <w:pPr>
        <w:rPr>
          <w:rFonts w:hint="eastAsia"/>
        </w:rPr>
      </w:pPr>
    </w:p>
    <w:p w14:paraId="7335EB22">
      <w:pPr>
        <w:rPr>
          <w:rFonts w:hint="eastAsia"/>
        </w:rPr>
      </w:pPr>
    </w:p>
    <w:p w14:paraId="768A6C63">
      <w:pPr>
        <w:rPr>
          <w:rFonts w:hint="eastAsia"/>
        </w:rPr>
      </w:pPr>
    </w:p>
    <w:p w14:paraId="376D07AE">
      <w:pPr>
        <w:rPr>
          <w:rFonts w:hint="eastAsia"/>
        </w:rPr>
      </w:pPr>
    </w:p>
    <w:p w14:paraId="6CCC5F79">
      <w:pPr>
        <w:rPr>
          <w:rFonts w:hint="eastAsia"/>
        </w:rPr>
      </w:pPr>
    </w:p>
    <w:p w14:paraId="777786CF">
      <w:pPr>
        <w:rPr>
          <w:rFonts w:hint="eastAsia"/>
        </w:rPr>
      </w:pPr>
    </w:p>
    <w:p w14:paraId="3F7BBC18">
      <w:pPr>
        <w:rPr>
          <w:rFonts w:hint="eastAsia"/>
        </w:rPr>
      </w:pPr>
    </w:p>
    <w:p w14:paraId="08EBB92B">
      <w:pPr>
        <w:rPr>
          <w:rFonts w:hint="eastAsia"/>
        </w:rPr>
      </w:pPr>
    </w:p>
    <w:p w14:paraId="562B4EEE">
      <w:pPr>
        <w:rPr>
          <w:rFonts w:hint="eastAsia"/>
        </w:rPr>
      </w:pPr>
    </w:p>
    <w:p w14:paraId="567FF606">
      <w:pPr>
        <w:rPr>
          <w:rFonts w:hint="eastAsia"/>
        </w:rPr>
      </w:pPr>
    </w:p>
    <w:p w14:paraId="060E1DCC">
      <w:pPr>
        <w:rPr>
          <w:rFonts w:hint="eastAsia"/>
        </w:rPr>
      </w:pPr>
    </w:p>
    <w:p w14:paraId="6699D7E0">
      <w:pPr>
        <w:rPr>
          <w:rFonts w:hint="eastAsia"/>
        </w:rPr>
      </w:pPr>
    </w:p>
    <w:p w14:paraId="29ACA2EA">
      <w:pPr>
        <w:rPr>
          <w:rFonts w:hint="eastAsia"/>
        </w:rPr>
      </w:pPr>
    </w:p>
    <w:p w14:paraId="5EF2C645">
      <w:pPr>
        <w:rPr>
          <w:rFonts w:hint="eastAsia"/>
        </w:rPr>
      </w:pPr>
      <w:r>
        <w:rPr>
          <w:rFonts w:hint="eastAsia"/>
        </w:rPr>
        <w:t xml:space="preserve">附件4                    </w:t>
      </w:r>
    </w:p>
    <w:p w14:paraId="22AD280C">
      <w:pPr>
        <w:jc w:val="center"/>
        <w:rPr>
          <w:rFonts w:hint="eastAsia"/>
          <w:b/>
          <w:bCs/>
          <w:sz w:val="32"/>
          <w:szCs w:val="32"/>
        </w:rPr>
      </w:pPr>
      <w:r>
        <w:rPr>
          <w:rFonts w:hint="eastAsia"/>
          <w:b/>
          <w:bCs/>
          <w:sz w:val="32"/>
          <w:szCs w:val="32"/>
        </w:rPr>
        <w:t>资格性和符合性审查表</w:t>
      </w:r>
    </w:p>
    <w:tbl>
      <w:tblPr>
        <w:tblStyle w:val="20"/>
        <w:tblW w:w="9781" w:type="dxa"/>
        <w:jc w:val="center"/>
        <w:tblLayout w:type="fixed"/>
        <w:tblCellMar>
          <w:top w:w="0" w:type="dxa"/>
          <w:left w:w="0" w:type="dxa"/>
          <w:bottom w:w="0" w:type="dxa"/>
          <w:right w:w="0" w:type="dxa"/>
        </w:tblCellMar>
      </w:tblPr>
      <w:tblGrid>
        <w:gridCol w:w="3753"/>
        <w:gridCol w:w="6028"/>
      </w:tblGrid>
      <w:tr w14:paraId="04398FB2">
        <w:tblPrEx>
          <w:tblCellMar>
            <w:top w:w="0" w:type="dxa"/>
            <w:left w:w="0" w:type="dxa"/>
            <w:bottom w:w="0" w:type="dxa"/>
            <w:right w:w="0" w:type="dxa"/>
          </w:tblCellMar>
        </w:tblPrEx>
        <w:trPr>
          <w:trHeight w:val="195" w:hRule="atLeast"/>
          <w:jc w:val="center"/>
        </w:trPr>
        <w:tc>
          <w:tcPr>
            <w:tcW w:w="9781" w:type="dxa"/>
            <w:gridSpan w:val="2"/>
            <w:tcBorders>
              <w:top w:val="nil"/>
              <w:left w:val="nil"/>
              <w:bottom w:val="nil"/>
              <w:right w:val="nil"/>
            </w:tcBorders>
            <w:tcMar>
              <w:top w:w="15" w:type="dxa"/>
              <w:left w:w="15" w:type="dxa"/>
              <w:right w:w="15" w:type="dxa"/>
            </w:tcMar>
            <w:vAlign w:val="center"/>
          </w:tcPr>
          <w:p w14:paraId="67E62C2C">
            <w:pPr>
              <w:rPr>
                <w:rFonts w:hint="eastAsia"/>
              </w:rPr>
            </w:pPr>
            <w:r>
              <w:rPr>
                <w:rFonts w:hint="eastAsia"/>
              </w:rPr>
              <w:t>评审小组按照下列指标对各响应人进行资格性和符合性审查。</w:t>
            </w:r>
          </w:p>
        </w:tc>
      </w:tr>
      <w:tr w14:paraId="04BFD460">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4A4EDF">
            <w:pPr>
              <w:jc w:val="center"/>
              <w:rPr>
                <w:rFonts w:hint="eastAsia"/>
              </w:rPr>
            </w:pPr>
            <w:r>
              <w:rPr>
                <w:rFonts w:hint="eastAsia"/>
              </w:rPr>
              <w:t>评审因素</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C0851F">
            <w:pPr>
              <w:jc w:val="center"/>
              <w:rPr>
                <w:rFonts w:hint="eastAsia"/>
              </w:rPr>
            </w:pPr>
            <w:r>
              <w:rPr>
                <w:rFonts w:hint="eastAsia"/>
              </w:rPr>
              <w:t>评审标准</w:t>
            </w:r>
          </w:p>
        </w:tc>
      </w:tr>
      <w:tr w14:paraId="41EC77AA">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431FBF">
            <w:pPr>
              <w:jc w:val="center"/>
              <w:rPr>
                <w:rFonts w:hint="eastAsia"/>
              </w:rPr>
            </w:pPr>
            <w:r>
              <w:rPr>
                <w:rFonts w:hint="eastAsia"/>
              </w:rPr>
              <w:t>营业执照</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25B70F">
            <w:pPr>
              <w:jc w:val="center"/>
              <w:rPr>
                <w:rFonts w:hint="eastAsia"/>
              </w:rPr>
            </w:pPr>
            <w:r>
              <w:rPr>
                <w:rFonts w:hint="eastAsia"/>
              </w:rPr>
              <w:t>合法有效</w:t>
            </w:r>
          </w:p>
        </w:tc>
      </w:tr>
      <w:tr w14:paraId="3AEC2AC2">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B79DF6">
            <w:pPr>
              <w:jc w:val="center"/>
              <w:rPr>
                <w:rFonts w:hint="eastAsia"/>
              </w:rPr>
            </w:pPr>
            <w:r>
              <w:rPr>
                <w:rFonts w:hint="eastAsia"/>
              </w:rPr>
              <w:t>承诺书</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33A921">
            <w:pPr>
              <w:jc w:val="center"/>
              <w:rPr>
                <w:rFonts w:hint="eastAsia"/>
              </w:rPr>
            </w:pPr>
            <w:r>
              <w:rPr>
                <w:rFonts w:hint="eastAsia"/>
              </w:rPr>
              <w:t>符合询价文件要求</w:t>
            </w:r>
          </w:p>
        </w:tc>
      </w:tr>
      <w:tr w14:paraId="26866F52">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31312B">
            <w:pPr>
              <w:jc w:val="center"/>
              <w:rPr>
                <w:rFonts w:hint="eastAsia" w:cs="Times New Roman"/>
                <w:bCs/>
              </w:rPr>
            </w:pPr>
            <w:r>
              <w:rPr>
                <w:rFonts w:hint="eastAsia"/>
              </w:rPr>
              <w:t>法定代表人授权委托书</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37E62F">
            <w:pPr>
              <w:jc w:val="center"/>
              <w:rPr>
                <w:rFonts w:hint="eastAsia"/>
              </w:rPr>
            </w:pPr>
            <w:r>
              <w:rPr>
                <w:rFonts w:hint="eastAsia"/>
              </w:rPr>
              <w:t>合法有效</w:t>
            </w:r>
          </w:p>
        </w:tc>
      </w:tr>
      <w:tr w14:paraId="306BE407">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6952E4">
            <w:pPr>
              <w:jc w:val="center"/>
              <w:rPr>
                <w:rFonts w:hint="eastAsia"/>
              </w:rPr>
            </w:pPr>
            <w:r>
              <w:rPr>
                <w:rFonts w:hint="eastAsia"/>
              </w:rPr>
              <w:t>法定代表人身份证明</w:t>
            </w:r>
          </w:p>
          <w:p w14:paraId="799DADD8">
            <w:pPr>
              <w:jc w:val="center"/>
              <w:rPr>
                <w:rFonts w:hint="eastAsia"/>
              </w:rPr>
            </w:pPr>
            <w:r>
              <w:rPr>
                <w:rFonts w:hint="eastAsia"/>
              </w:rPr>
              <w:t>授权委托人身份证明</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234070">
            <w:pPr>
              <w:jc w:val="center"/>
              <w:rPr>
                <w:rFonts w:hint="eastAsia"/>
              </w:rPr>
            </w:pPr>
            <w:r>
              <w:rPr>
                <w:rFonts w:hint="eastAsia"/>
              </w:rPr>
              <w:t>合法有效</w:t>
            </w:r>
          </w:p>
        </w:tc>
      </w:tr>
      <w:tr w14:paraId="5C7D644A">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17A421">
            <w:pPr>
              <w:jc w:val="center"/>
              <w:rPr>
                <w:rFonts w:hint="eastAsia"/>
              </w:rPr>
            </w:pPr>
            <w:bookmarkStart w:id="9" w:name="_Hlk183722562"/>
            <w:r>
              <w:rPr>
                <w:rFonts w:hint="eastAsia"/>
              </w:rPr>
              <w:t>信用状况</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0059AF">
            <w:pPr>
              <w:jc w:val="center"/>
              <w:rPr>
                <w:rFonts w:hint="eastAsia"/>
              </w:rPr>
            </w:pPr>
            <w:r>
              <w:rPr>
                <w:rFonts w:hint="eastAsia"/>
              </w:rPr>
              <w:t>符合询价文件要求</w:t>
            </w:r>
          </w:p>
        </w:tc>
      </w:tr>
      <w:tr w14:paraId="702BDA84">
        <w:tblPrEx>
          <w:tblCellMar>
            <w:top w:w="0" w:type="dxa"/>
            <w:left w:w="0" w:type="dxa"/>
            <w:bottom w:w="0" w:type="dxa"/>
            <w:right w:w="0" w:type="dxa"/>
          </w:tblCellMar>
        </w:tblPrEx>
        <w:trPr>
          <w:trHeight w:val="907" w:hRule="exact"/>
          <w:jc w:val="center"/>
        </w:trPr>
        <w:tc>
          <w:tcPr>
            <w:tcW w:w="375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7D634B">
            <w:pPr>
              <w:jc w:val="center"/>
              <w:rPr>
                <w:rFonts w:hint="eastAsia"/>
              </w:rPr>
            </w:pPr>
            <w:r>
              <w:rPr>
                <w:rFonts w:hint="eastAsia"/>
              </w:rPr>
              <w:t>偏离表</w:t>
            </w:r>
          </w:p>
        </w:tc>
        <w:tc>
          <w:tcPr>
            <w:tcW w:w="60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570A1D">
            <w:pPr>
              <w:jc w:val="center"/>
              <w:rPr>
                <w:rFonts w:hint="eastAsia"/>
              </w:rPr>
            </w:pPr>
            <w:r>
              <w:rPr>
                <w:rFonts w:hint="eastAsia"/>
              </w:rPr>
              <w:t>符合询价文件要求</w:t>
            </w:r>
          </w:p>
        </w:tc>
      </w:tr>
      <w:bookmarkEnd w:id="9"/>
    </w:tbl>
    <w:p w14:paraId="5D6AEDF1">
      <w:pPr>
        <w:rPr>
          <w:rFonts w:hint="eastAsia"/>
        </w:rPr>
      </w:pPr>
    </w:p>
    <w:p w14:paraId="6A371748">
      <w:pPr>
        <w:rPr>
          <w:rFonts w:hint="eastAsia"/>
        </w:rPr>
      </w:pPr>
    </w:p>
    <w:p w14:paraId="5E85121A">
      <w:pPr>
        <w:rPr>
          <w:rFonts w:hint="eastAsia"/>
        </w:rPr>
      </w:pPr>
    </w:p>
    <w:p w14:paraId="32144D55">
      <w:pPr>
        <w:rPr>
          <w:rFonts w:hint="eastAsia"/>
        </w:rPr>
      </w:pPr>
    </w:p>
    <w:p w14:paraId="4FE78035">
      <w:pPr>
        <w:rPr>
          <w:rFonts w:hint="eastAsia"/>
        </w:rPr>
      </w:pPr>
    </w:p>
    <w:p w14:paraId="7F2E5248">
      <w:pPr>
        <w:rPr>
          <w:rFonts w:hint="eastAsia"/>
        </w:rPr>
      </w:pPr>
    </w:p>
    <w:p w14:paraId="2F179CFA">
      <w:pPr>
        <w:rPr>
          <w:rFonts w:hint="eastAsia"/>
        </w:rPr>
      </w:pPr>
    </w:p>
    <w:p w14:paraId="37EDF05F">
      <w:pPr>
        <w:rPr>
          <w:rFonts w:hint="eastAsia"/>
        </w:rPr>
      </w:pPr>
    </w:p>
    <w:p w14:paraId="3E2B4647">
      <w:pPr>
        <w:rPr>
          <w:rFonts w:hint="eastAsia"/>
        </w:rPr>
      </w:pPr>
    </w:p>
    <w:p w14:paraId="1D33DC80">
      <w:pPr>
        <w:rPr>
          <w:rFonts w:hint="eastAsia"/>
        </w:rPr>
      </w:pPr>
    </w:p>
    <w:p w14:paraId="699ED1A5">
      <w:pPr>
        <w:rPr>
          <w:rFonts w:hint="eastAsia"/>
        </w:rPr>
      </w:pPr>
    </w:p>
    <w:p w14:paraId="0CDD9B29">
      <w:pPr>
        <w:rPr>
          <w:rFonts w:hint="eastAsia"/>
        </w:rPr>
      </w:pPr>
    </w:p>
    <w:p w14:paraId="2C961CCF">
      <w:pPr>
        <w:rPr>
          <w:rFonts w:hint="eastAsia"/>
        </w:rPr>
      </w:pPr>
    </w:p>
    <w:p w14:paraId="15DBEB6C">
      <w:pPr>
        <w:pStyle w:val="3"/>
        <w:spacing w:before="0" w:after="0" w:line="240" w:lineRule="auto"/>
        <w:rPr>
          <w:rFonts w:hint="eastAsia" w:ascii="宋体" w:hAnsi="宋体" w:eastAsia="宋体" w:cs="宋体"/>
          <w:szCs w:val="28"/>
        </w:rPr>
      </w:pPr>
      <w:r>
        <w:rPr>
          <w:rFonts w:hint="eastAsia" w:ascii="宋体" w:hAnsi="宋体" w:eastAsia="宋体" w:cstheme="minorBidi"/>
          <w:b w:val="0"/>
          <w:bCs w:val="0"/>
          <w:sz w:val="24"/>
          <w:szCs w:val="28"/>
        </w:rPr>
        <w:t xml:space="preserve">附件5 </w:t>
      </w:r>
      <w:r>
        <w:rPr>
          <w:rFonts w:hint="eastAsia" w:cs="宋体"/>
          <w:szCs w:val="28"/>
        </w:rPr>
        <w:t xml:space="preserve">              </w:t>
      </w:r>
      <w:r>
        <w:rPr>
          <w:rFonts w:hint="eastAsia" w:ascii="宋体" w:hAnsi="宋体" w:eastAsia="宋体" w:cs="宋体"/>
          <w:szCs w:val="28"/>
        </w:rPr>
        <w:t xml:space="preserve">  </w:t>
      </w:r>
    </w:p>
    <w:p w14:paraId="30E346E2">
      <w:pPr>
        <w:tabs>
          <w:tab w:val="left" w:pos="0"/>
          <w:tab w:val="left" w:pos="420"/>
        </w:tabs>
        <w:spacing w:line="240" w:lineRule="auto"/>
        <w:jc w:val="center"/>
        <w:rPr>
          <w:rFonts w:hint="eastAsia" w:cs="宋体"/>
          <w:b/>
          <w:bCs/>
          <w:sz w:val="28"/>
          <w:szCs w:val="28"/>
        </w:rPr>
      </w:pPr>
      <w:r>
        <w:rPr>
          <w:rFonts w:hint="eastAsia" w:cs="宋体"/>
          <w:b/>
          <w:bCs/>
          <w:sz w:val="28"/>
          <w:szCs w:val="28"/>
        </w:rPr>
        <w:t>偏离表</w:t>
      </w:r>
    </w:p>
    <w:p w14:paraId="1A230BDE">
      <w:pPr>
        <w:ind w:firstLine="420"/>
        <w:rPr>
          <w:rFonts w:hint="default" w:eastAsia="宋体" w:cs="宋体"/>
          <w:lang w:val="en-US" w:eastAsia="zh-CN"/>
        </w:rPr>
      </w:pPr>
      <w:r>
        <w:rPr>
          <w:rFonts w:hint="eastAsia" w:cs="宋体"/>
        </w:rPr>
        <w:t>项目编号：</w:t>
      </w:r>
      <w:r>
        <w:rPr>
          <w:rFonts w:cs="宋体"/>
        </w:rPr>
        <w:t>XYGL-CGXJ-2026-</w:t>
      </w:r>
      <w:r>
        <w:rPr>
          <w:rFonts w:hint="eastAsia" w:cs="宋体"/>
          <w:lang w:val="en-US" w:eastAsia="zh-CN"/>
        </w:rPr>
        <w:t>10</w:t>
      </w:r>
    </w:p>
    <w:tbl>
      <w:tblPr>
        <w:tblStyle w:val="20"/>
        <w:tblW w:w="9750" w:type="dxa"/>
        <w:jc w:val="center"/>
        <w:tblBorders>
          <w:top w:val="double" w:color="auto" w:sz="6" w:space="0"/>
          <w:left w:val="double" w:color="auto" w:sz="6" w:space="0"/>
          <w:bottom w:val="double" w:color="auto" w:sz="6" w:space="0"/>
          <w:right w:val="double" w:color="auto" w:sz="6" w:space="0"/>
          <w:insideH w:val="none" w:color="auto" w:sz="0" w:space="0"/>
          <w:insideV w:val="none" w:color="auto" w:sz="0" w:space="0"/>
        </w:tblBorders>
        <w:tblLayout w:type="fixed"/>
        <w:tblCellMar>
          <w:top w:w="0" w:type="dxa"/>
          <w:left w:w="108" w:type="dxa"/>
          <w:bottom w:w="0" w:type="dxa"/>
          <w:right w:w="108" w:type="dxa"/>
        </w:tblCellMar>
      </w:tblPr>
      <w:tblGrid>
        <w:gridCol w:w="712"/>
        <w:gridCol w:w="900"/>
        <w:gridCol w:w="2340"/>
        <w:gridCol w:w="1620"/>
        <w:gridCol w:w="1260"/>
        <w:gridCol w:w="2918"/>
      </w:tblGrid>
      <w:tr w14:paraId="3E6667CD">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414" w:hRule="atLeast"/>
          <w:jc w:val="center"/>
        </w:trPr>
        <w:tc>
          <w:tcPr>
            <w:tcW w:w="712" w:type="dxa"/>
            <w:tcBorders>
              <w:top w:val="double" w:color="000000" w:sz="6" w:space="0"/>
              <w:left w:val="double" w:color="000000" w:sz="6" w:space="0"/>
              <w:bottom w:val="single" w:color="000000" w:sz="6" w:space="0"/>
              <w:right w:val="single" w:color="000000" w:sz="6" w:space="0"/>
            </w:tcBorders>
            <w:vAlign w:val="center"/>
          </w:tcPr>
          <w:p w14:paraId="4D8B0D3A">
            <w:pPr>
              <w:rPr>
                <w:rFonts w:hint="eastAsia" w:cs="宋体"/>
                <w:caps/>
              </w:rPr>
            </w:pPr>
            <w:r>
              <w:rPr>
                <w:rFonts w:hint="eastAsia" w:cs="宋体"/>
                <w:caps/>
              </w:rPr>
              <w:t>序号</w:t>
            </w:r>
          </w:p>
        </w:tc>
        <w:tc>
          <w:tcPr>
            <w:tcW w:w="900" w:type="dxa"/>
            <w:tcBorders>
              <w:top w:val="double" w:color="000000" w:sz="6" w:space="0"/>
              <w:left w:val="single" w:color="000000" w:sz="6" w:space="0"/>
              <w:bottom w:val="single" w:color="000000" w:sz="6" w:space="0"/>
              <w:right w:val="single" w:color="000000" w:sz="6" w:space="0"/>
            </w:tcBorders>
            <w:vAlign w:val="center"/>
          </w:tcPr>
          <w:p w14:paraId="6A875225">
            <w:pPr>
              <w:rPr>
                <w:rFonts w:hint="eastAsia" w:cs="宋体"/>
                <w:caps/>
              </w:rPr>
            </w:pPr>
            <w:r>
              <w:rPr>
                <w:rFonts w:hint="eastAsia" w:cs="宋体"/>
                <w:caps/>
              </w:rPr>
              <w:t>偏离</w:t>
            </w:r>
          </w:p>
          <w:p w14:paraId="64673ABE">
            <w:pPr>
              <w:rPr>
                <w:rFonts w:hint="eastAsia" w:cs="宋体"/>
                <w:caps/>
              </w:rPr>
            </w:pPr>
            <w:r>
              <w:rPr>
                <w:rFonts w:hint="eastAsia" w:cs="宋体"/>
                <w:caps/>
              </w:rPr>
              <w:t>内容</w:t>
            </w:r>
          </w:p>
        </w:tc>
        <w:tc>
          <w:tcPr>
            <w:tcW w:w="2340" w:type="dxa"/>
            <w:tcBorders>
              <w:top w:val="double" w:color="000000" w:sz="6" w:space="0"/>
              <w:left w:val="single" w:color="000000" w:sz="6" w:space="0"/>
              <w:bottom w:val="single" w:color="000000" w:sz="6" w:space="0"/>
              <w:right w:val="single" w:color="000000" w:sz="6" w:space="0"/>
            </w:tcBorders>
            <w:vAlign w:val="center"/>
          </w:tcPr>
          <w:p w14:paraId="67457B0A">
            <w:pPr>
              <w:jc w:val="center"/>
              <w:rPr>
                <w:rFonts w:hint="eastAsia" w:cs="宋体"/>
                <w:caps/>
              </w:rPr>
            </w:pPr>
            <w:bookmarkStart w:id="10" w:name="_Hlk146520213"/>
            <w:r>
              <w:rPr>
                <w:rFonts w:hint="eastAsia" w:cs="宋体"/>
              </w:rPr>
              <w:t>询价文件</w:t>
            </w:r>
            <w:bookmarkEnd w:id="10"/>
            <w:r>
              <w:rPr>
                <w:rFonts w:hint="eastAsia" w:cs="宋体"/>
              </w:rPr>
              <w:t>（含询价文件</w:t>
            </w:r>
            <w:r>
              <w:rPr>
                <w:rFonts w:hint="eastAsia" w:cs="宋体"/>
                <w:kern w:val="0"/>
              </w:rPr>
              <w:t>的澄清或者修改</w:t>
            </w:r>
            <w:r>
              <w:rPr>
                <w:rFonts w:hint="eastAsia" w:cs="宋体"/>
              </w:rPr>
              <w:t>）要求</w:t>
            </w:r>
          </w:p>
        </w:tc>
        <w:tc>
          <w:tcPr>
            <w:tcW w:w="1620" w:type="dxa"/>
            <w:tcBorders>
              <w:top w:val="double" w:color="000000" w:sz="6" w:space="0"/>
              <w:left w:val="single" w:color="000000" w:sz="6" w:space="0"/>
              <w:bottom w:val="single" w:color="000000" w:sz="6" w:space="0"/>
              <w:right w:val="single" w:color="000000" w:sz="6" w:space="0"/>
            </w:tcBorders>
            <w:vAlign w:val="center"/>
          </w:tcPr>
          <w:p w14:paraId="6F8E1DAD">
            <w:pPr>
              <w:jc w:val="center"/>
              <w:rPr>
                <w:rFonts w:hint="eastAsia" w:cs="宋体"/>
              </w:rPr>
            </w:pPr>
            <w:r>
              <w:rPr>
                <w:rFonts w:hint="eastAsia" w:cs="宋体"/>
              </w:rPr>
              <w:t>响应文件中</w:t>
            </w:r>
          </w:p>
          <w:p w14:paraId="3A155708">
            <w:pPr>
              <w:jc w:val="center"/>
              <w:rPr>
                <w:rFonts w:hint="eastAsia" w:cs="宋体"/>
                <w:caps/>
              </w:rPr>
            </w:pPr>
            <w:r>
              <w:rPr>
                <w:rFonts w:hint="eastAsia" w:cs="宋体"/>
              </w:rPr>
              <w:t>的内容</w:t>
            </w:r>
          </w:p>
        </w:tc>
        <w:tc>
          <w:tcPr>
            <w:tcW w:w="1260" w:type="dxa"/>
            <w:tcBorders>
              <w:top w:val="double" w:color="000000" w:sz="6" w:space="0"/>
              <w:left w:val="single" w:color="000000" w:sz="6" w:space="0"/>
              <w:bottom w:val="single" w:color="000000" w:sz="6" w:space="0"/>
              <w:right w:val="single" w:color="000000" w:sz="6" w:space="0"/>
            </w:tcBorders>
            <w:vAlign w:val="center"/>
          </w:tcPr>
          <w:p w14:paraId="5FB89802">
            <w:pPr>
              <w:rPr>
                <w:rFonts w:hint="eastAsia" w:cs="宋体"/>
                <w:caps/>
              </w:rPr>
            </w:pPr>
            <w:r>
              <w:rPr>
                <w:rFonts w:hint="eastAsia" w:cs="宋体"/>
                <w:caps/>
              </w:rPr>
              <w:t>（正/负/无）偏离</w:t>
            </w:r>
          </w:p>
        </w:tc>
        <w:tc>
          <w:tcPr>
            <w:tcW w:w="2918" w:type="dxa"/>
            <w:tcBorders>
              <w:top w:val="double" w:color="000000" w:sz="6" w:space="0"/>
              <w:left w:val="single" w:color="000000" w:sz="6" w:space="0"/>
              <w:bottom w:val="single" w:color="000000" w:sz="6" w:space="0"/>
              <w:right w:val="double" w:color="000000" w:sz="6" w:space="0"/>
            </w:tcBorders>
            <w:vAlign w:val="center"/>
          </w:tcPr>
          <w:p w14:paraId="47AC7738">
            <w:pPr>
              <w:ind w:firstLine="420"/>
              <w:jc w:val="center"/>
              <w:rPr>
                <w:rFonts w:hint="eastAsia" w:cs="宋体"/>
                <w:caps/>
              </w:rPr>
            </w:pPr>
            <w:r>
              <w:rPr>
                <w:rFonts w:hint="eastAsia" w:cs="宋体"/>
                <w:caps/>
              </w:rPr>
              <w:t>说明</w:t>
            </w:r>
          </w:p>
        </w:tc>
      </w:tr>
      <w:tr w14:paraId="36ACA058">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79A8EFBF">
            <w:pPr>
              <w:jc w:val="center"/>
              <w:rPr>
                <w:rFonts w:hint="eastAsia" w:cs="宋体"/>
                <w:caps/>
              </w:rPr>
            </w:pPr>
            <w:r>
              <w:rPr>
                <w:rFonts w:hint="eastAsia" w:cs="宋体"/>
                <w:caps/>
              </w:rPr>
              <w:t>1</w:t>
            </w:r>
          </w:p>
        </w:tc>
        <w:tc>
          <w:tcPr>
            <w:tcW w:w="900" w:type="dxa"/>
            <w:tcBorders>
              <w:top w:val="single" w:color="000000" w:sz="6" w:space="0"/>
              <w:left w:val="single" w:color="000000" w:sz="6" w:space="0"/>
              <w:bottom w:val="single" w:color="000000" w:sz="6" w:space="0"/>
              <w:right w:val="single" w:color="000000" w:sz="6" w:space="0"/>
            </w:tcBorders>
            <w:vAlign w:val="center"/>
          </w:tcPr>
          <w:p w14:paraId="61026F24">
            <w:pPr>
              <w:ind w:firstLine="420"/>
              <w:jc w:val="center"/>
              <w:rPr>
                <w:rFonts w:hint="eastAsia" w:cs="宋体"/>
                <w:caps/>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356EA28D">
            <w:pPr>
              <w:ind w:firstLine="420"/>
              <w:jc w:val="center"/>
              <w:rPr>
                <w:rFonts w:hint="eastAsia" w:cs="宋体"/>
                <w:caps/>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705ED954">
            <w:pPr>
              <w:ind w:firstLine="420"/>
              <w:jc w:val="center"/>
              <w:rPr>
                <w:rFonts w:hint="eastAsia" w:cs="宋体"/>
                <w:caps/>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01C4711E">
            <w:pPr>
              <w:ind w:firstLine="420"/>
              <w:jc w:val="center"/>
              <w:rPr>
                <w:rFonts w:hint="eastAsia" w:cs="宋体"/>
                <w:caps/>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68343A47">
            <w:pPr>
              <w:ind w:firstLine="420"/>
              <w:jc w:val="center"/>
              <w:rPr>
                <w:rFonts w:hint="eastAsia" w:cs="宋体"/>
                <w:caps/>
              </w:rPr>
            </w:pPr>
          </w:p>
        </w:tc>
      </w:tr>
      <w:tr w14:paraId="55F5050A">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179025B1">
            <w:pPr>
              <w:ind w:firstLine="420"/>
              <w:jc w:val="center"/>
              <w:rPr>
                <w:rFonts w:hint="eastAsia" w:cs="宋体"/>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1002A2FD">
            <w:pPr>
              <w:ind w:firstLine="420"/>
              <w:jc w:val="center"/>
              <w:rPr>
                <w:rFonts w:hint="eastAsia" w:cs="宋体"/>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5033736A">
            <w:pPr>
              <w:ind w:firstLine="420"/>
              <w:jc w:val="center"/>
              <w:rPr>
                <w:rFonts w:hint="eastAsia" w:cs="宋体"/>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60DF897D">
            <w:pPr>
              <w:ind w:firstLine="420"/>
              <w:jc w:val="center"/>
              <w:rPr>
                <w:rFonts w:hint="eastAsia" w:cs="宋体"/>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7AAA7465">
            <w:pPr>
              <w:ind w:firstLine="420"/>
              <w:jc w:val="center"/>
              <w:rPr>
                <w:rFonts w:hint="eastAsia" w:cs="宋体"/>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78404DC9">
            <w:pPr>
              <w:ind w:firstLine="420"/>
              <w:jc w:val="center"/>
              <w:rPr>
                <w:rFonts w:hint="eastAsia" w:cs="宋体"/>
              </w:rPr>
            </w:pPr>
          </w:p>
        </w:tc>
      </w:tr>
      <w:tr w14:paraId="326C9513">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33CF3590">
            <w:pPr>
              <w:ind w:firstLine="420"/>
              <w:jc w:val="center"/>
              <w:rPr>
                <w:rFonts w:hint="eastAsia" w:cs="宋体"/>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2F46A27D">
            <w:pPr>
              <w:ind w:firstLine="420"/>
              <w:jc w:val="center"/>
              <w:rPr>
                <w:rFonts w:hint="eastAsia" w:cs="宋体"/>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43D472B2">
            <w:pPr>
              <w:ind w:firstLine="420"/>
              <w:jc w:val="center"/>
              <w:rPr>
                <w:rFonts w:hint="eastAsia" w:cs="宋体"/>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4840F5F9">
            <w:pPr>
              <w:ind w:firstLine="420"/>
              <w:jc w:val="center"/>
              <w:rPr>
                <w:rFonts w:hint="eastAsia" w:cs="宋体"/>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7F292D17">
            <w:pPr>
              <w:ind w:firstLine="420"/>
              <w:jc w:val="center"/>
              <w:rPr>
                <w:rFonts w:hint="eastAsia" w:cs="宋体"/>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69B3D12D">
            <w:pPr>
              <w:ind w:firstLine="420"/>
              <w:jc w:val="center"/>
              <w:rPr>
                <w:rFonts w:hint="eastAsia" w:cs="宋体"/>
              </w:rPr>
            </w:pPr>
          </w:p>
        </w:tc>
      </w:tr>
      <w:tr w14:paraId="6AEC1E0A">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0A9FB8B2">
            <w:pPr>
              <w:ind w:firstLine="420"/>
              <w:jc w:val="center"/>
              <w:rPr>
                <w:rFonts w:hint="eastAsia" w:cs="宋体"/>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2C7D4062">
            <w:pPr>
              <w:ind w:firstLine="420"/>
              <w:jc w:val="center"/>
              <w:rPr>
                <w:rFonts w:hint="eastAsia" w:cs="宋体"/>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5C1BC086">
            <w:pPr>
              <w:ind w:firstLine="420"/>
              <w:jc w:val="center"/>
              <w:rPr>
                <w:rFonts w:hint="eastAsia" w:cs="宋体"/>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2FB5B51D">
            <w:pPr>
              <w:ind w:firstLine="420"/>
              <w:jc w:val="center"/>
              <w:rPr>
                <w:rFonts w:hint="eastAsia" w:cs="宋体"/>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68F1EA9B">
            <w:pPr>
              <w:ind w:firstLine="420"/>
              <w:jc w:val="center"/>
              <w:rPr>
                <w:rFonts w:hint="eastAsia" w:cs="宋体"/>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23C22AAE">
            <w:pPr>
              <w:ind w:firstLine="420"/>
              <w:jc w:val="center"/>
              <w:rPr>
                <w:rFonts w:hint="eastAsia" w:cs="宋体"/>
              </w:rPr>
            </w:pPr>
          </w:p>
        </w:tc>
      </w:tr>
      <w:tr w14:paraId="5D75D134">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7F4954BF">
            <w:pPr>
              <w:ind w:firstLine="420"/>
              <w:jc w:val="center"/>
              <w:rPr>
                <w:rFonts w:hint="eastAsia" w:cs="宋体"/>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3B4531FA">
            <w:pPr>
              <w:ind w:firstLine="420"/>
              <w:jc w:val="center"/>
              <w:rPr>
                <w:rFonts w:hint="eastAsia" w:cs="宋体"/>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689B10C5">
            <w:pPr>
              <w:ind w:firstLine="420"/>
              <w:jc w:val="center"/>
              <w:rPr>
                <w:rFonts w:hint="eastAsia" w:cs="宋体"/>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1FDF4450">
            <w:pPr>
              <w:ind w:firstLine="420"/>
              <w:jc w:val="center"/>
              <w:rPr>
                <w:rFonts w:hint="eastAsia" w:cs="宋体"/>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534C765F">
            <w:pPr>
              <w:ind w:firstLine="420"/>
              <w:jc w:val="center"/>
              <w:rPr>
                <w:rFonts w:hint="eastAsia" w:cs="宋体"/>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3765F507">
            <w:pPr>
              <w:ind w:firstLine="420"/>
              <w:jc w:val="center"/>
              <w:rPr>
                <w:rFonts w:hint="eastAsia" w:cs="宋体"/>
              </w:rPr>
            </w:pPr>
          </w:p>
        </w:tc>
      </w:tr>
      <w:tr w14:paraId="7FE380AB">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0BE7928F">
            <w:pPr>
              <w:ind w:firstLine="420"/>
              <w:jc w:val="center"/>
              <w:rPr>
                <w:rFonts w:hint="eastAsia" w:cs="宋体"/>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4DEE232F">
            <w:pPr>
              <w:ind w:firstLine="420"/>
              <w:jc w:val="center"/>
              <w:rPr>
                <w:rFonts w:hint="eastAsia" w:cs="宋体"/>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43C8947F">
            <w:pPr>
              <w:ind w:firstLine="420"/>
              <w:jc w:val="center"/>
              <w:rPr>
                <w:rFonts w:hint="eastAsia" w:cs="宋体"/>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00F59E7D">
            <w:pPr>
              <w:ind w:firstLine="420"/>
              <w:jc w:val="center"/>
              <w:rPr>
                <w:rFonts w:hint="eastAsia" w:cs="宋体"/>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69CDC66C">
            <w:pPr>
              <w:ind w:firstLine="420"/>
              <w:jc w:val="center"/>
              <w:rPr>
                <w:rFonts w:hint="eastAsia" w:cs="宋体"/>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1642131A">
            <w:pPr>
              <w:ind w:firstLine="420"/>
              <w:jc w:val="center"/>
              <w:rPr>
                <w:rFonts w:hint="eastAsia" w:cs="宋体"/>
              </w:rPr>
            </w:pPr>
          </w:p>
        </w:tc>
      </w:tr>
      <w:tr w14:paraId="3CB040FF">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vAlign w:val="center"/>
          </w:tcPr>
          <w:p w14:paraId="55CC111D">
            <w:pPr>
              <w:ind w:firstLine="420"/>
              <w:jc w:val="center"/>
              <w:rPr>
                <w:rFonts w:hint="eastAsia" w:cs="宋体"/>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10B95C15">
            <w:pPr>
              <w:ind w:firstLine="420"/>
              <w:jc w:val="center"/>
              <w:rPr>
                <w:rFonts w:hint="eastAsia" w:cs="宋体"/>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320E3D3D">
            <w:pPr>
              <w:ind w:firstLine="420"/>
              <w:jc w:val="center"/>
              <w:rPr>
                <w:rFonts w:hint="eastAsia" w:cs="宋体"/>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67501C0F">
            <w:pPr>
              <w:ind w:firstLine="420"/>
              <w:jc w:val="center"/>
              <w:rPr>
                <w:rFonts w:hint="eastAsia" w:cs="宋体"/>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07514F8F">
            <w:pPr>
              <w:ind w:firstLine="420"/>
              <w:jc w:val="center"/>
              <w:rPr>
                <w:rFonts w:hint="eastAsia" w:cs="宋体"/>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5565C7D6">
            <w:pPr>
              <w:ind w:firstLine="420"/>
              <w:jc w:val="center"/>
              <w:rPr>
                <w:rFonts w:hint="eastAsia" w:cs="宋体"/>
              </w:rPr>
            </w:pPr>
          </w:p>
        </w:tc>
      </w:tr>
      <w:tr w14:paraId="7ACC5AB8">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single" w:color="000000" w:sz="6" w:space="0"/>
              <w:right w:val="single" w:color="000000" w:sz="6" w:space="0"/>
            </w:tcBorders>
          </w:tcPr>
          <w:p w14:paraId="50BA51D3">
            <w:pPr>
              <w:ind w:firstLine="420"/>
              <w:jc w:val="center"/>
              <w:rPr>
                <w:rFonts w:hint="eastAsia" w:cs="宋体"/>
              </w:rPr>
            </w:pPr>
          </w:p>
        </w:tc>
        <w:tc>
          <w:tcPr>
            <w:tcW w:w="900" w:type="dxa"/>
            <w:tcBorders>
              <w:top w:val="single" w:color="000000" w:sz="6" w:space="0"/>
              <w:left w:val="single" w:color="000000" w:sz="6" w:space="0"/>
              <w:bottom w:val="single" w:color="000000" w:sz="6" w:space="0"/>
              <w:right w:val="single" w:color="000000" w:sz="6" w:space="0"/>
            </w:tcBorders>
            <w:vAlign w:val="center"/>
          </w:tcPr>
          <w:p w14:paraId="16E1E7AB">
            <w:pPr>
              <w:ind w:firstLine="420"/>
              <w:rPr>
                <w:rFonts w:hint="eastAsia" w:cs="宋体"/>
              </w:rPr>
            </w:pPr>
          </w:p>
        </w:tc>
        <w:tc>
          <w:tcPr>
            <w:tcW w:w="2340" w:type="dxa"/>
            <w:tcBorders>
              <w:top w:val="single" w:color="000000" w:sz="6" w:space="0"/>
              <w:left w:val="single" w:color="000000" w:sz="6" w:space="0"/>
              <w:bottom w:val="single" w:color="000000" w:sz="6" w:space="0"/>
              <w:right w:val="single" w:color="000000" w:sz="6" w:space="0"/>
            </w:tcBorders>
            <w:vAlign w:val="center"/>
          </w:tcPr>
          <w:p w14:paraId="738140B1">
            <w:pPr>
              <w:ind w:firstLine="420"/>
              <w:rPr>
                <w:rFonts w:hint="eastAsia" w:cs="宋体"/>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409BC1A2">
            <w:pPr>
              <w:ind w:firstLine="420"/>
              <w:rPr>
                <w:rFonts w:hint="eastAsia" w:cs="宋体"/>
              </w:rPr>
            </w:pPr>
          </w:p>
        </w:tc>
        <w:tc>
          <w:tcPr>
            <w:tcW w:w="1260" w:type="dxa"/>
            <w:tcBorders>
              <w:top w:val="single" w:color="000000" w:sz="6" w:space="0"/>
              <w:left w:val="single" w:color="000000" w:sz="6" w:space="0"/>
              <w:bottom w:val="single" w:color="000000" w:sz="6" w:space="0"/>
              <w:right w:val="single" w:color="000000" w:sz="6" w:space="0"/>
            </w:tcBorders>
            <w:vAlign w:val="center"/>
          </w:tcPr>
          <w:p w14:paraId="32603D18">
            <w:pPr>
              <w:ind w:firstLine="420"/>
              <w:rPr>
                <w:rFonts w:hint="eastAsia" w:cs="宋体"/>
              </w:rPr>
            </w:pPr>
          </w:p>
        </w:tc>
        <w:tc>
          <w:tcPr>
            <w:tcW w:w="2918" w:type="dxa"/>
            <w:tcBorders>
              <w:top w:val="single" w:color="000000" w:sz="6" w:space="0"/>
              <w:left w:val="single" w:color="000000" w:sz="6" w:space="0"/>
              <w:bottom w:val="single" w:color="000000" w:sz="6" w:space="0"/>
              <w:right w:val="double" w:color="000000" w:sz="6" w:space="0"/>
            </w:tcBorders>
            <w:vAlign w:val="center"/>
          </w:tcPr>
          <w:p w14:paraId="31148202">
            <w:pPr>
              <w:ind w:firstLine="420"/>
              <w:rPr>
                <w:rFonts w:hint="eastAsia" w:cs="宋体"/>
              </w:rPr>
            </w:pPr>
          </w:p>
        </w:tc>
      </w:tr>
      <w:tr w14:paraId="27D2C8B5">
        <w:tblPrEx>
          <w:tblBorders>
            <w:top w:val="double" w:color="auto" w:sz="6" w:space="0"/>
            <w:left w:val="double" w:color="auto" w:sz="6" w:space="0"/>
            <w:bottom w:val="double" w:color="auto" w:sz="6" w:space="0"/>
            <w:right w:val="double" w:color="auto" w:sz="6" w:space="0"/>
            <w:insideH w:val="none" w:color="auto" w:sz="0" w:space="0"/>
            <w:insideV w:val="none" w:color="auto" w:sz="0" w:space="0"/>
          </w:tblBorders>
          <w:tblCellMar>
            <w:top w:w="0" w:type="dxa"/>
            <w:left w:w="108" w:type="dxa"/>
            <w:bottom w:w="0" w:type="dxa"/>
            <w:right w:w="108" w:type="dxa"/>
          </w:tblCellMar>
        </w:tblPrEx>
        <w:trPr>
          <w:trHeight w:val="794" w:hRule="atLeast"/>
          <w:jc w:val="center"/>
        </w:trPr>
        <w:tc>
          <w:tcPr>
            <w:tcW w:w="712" w:type="dxa"/>
            <w:tcBorders>
              <w:top w:val="single" w:color="000000" w:sz="6" w:space="0"/>
              <w:left w:val="double" w:color="000000" w:sz="6" w:space="0"/>
              <w:bottom w:val="double" w:color="000000" w:sz="6" w:space="0"/>
              <w:right w:val="single" w:color="000000" w:sz="6" w:space="0"/>
            </w:tcBorders>
          </w:tcPr>
          <w:p w14:paraId="0CC13670">
            <w:pPr>
              <w:ind w:firstLine="420"/>
              <w:jc w:val="center"/>
              <w:rPr>
                <w:rFonts w:hint="eastAsia" w:cs="宋体"/>
              </w:rPr>
            </w:pPr>
          </w:p>
        </w:tc>
        <w:tc>
          <w:tcPr>
            <w:tcW w:w="900" w:type="dxa"/>
            <w:tcBorders>
              <w:top w:val="single" w:color="000000" w:sz="6" w:space="0"/>
              <w:left w:val="single" w:color="000000" w:sz="6" w:space="0"/>
              <w:bottom w:val="double" w:color="000000" w:sz="6" w:space="0"/>
              <w:right w:val="single" w:color="000000" w:sz="6" w:space="0"/>
            </w:tcBorders>
            <w:vAlign w:val="center"/>
          </w:tcPr>
          <w:p w14:paraId="6B52283F">
            <w:pPr>
              <w:ind w:firstLine="420"/>
              <w:rPr>
                <w:rFonts w:hint="eastAsia" w:cs="宋体"/>
              </w:rPr>
            </w:pPr>
          </w:p>
        </w:tc>
        <w:tc>
          <w:tcPr>
            <w:tcW w:w="2340" w:type="dxa"/>
            <w:tcBorders>
              <w:top w:val="single" w:color="000000" w:sz="6" w:space="0"/>
              <w:left w:val="single" w:color="000000" w:sz="6" w:space="0"/>
              <w:bottom w:val="double" w:color="000000" w:sz="6" w:space="0"/>
              <w:right w:val="single" w:color="000000" w:sz="6" w:space="0"/>
            </w:tcBorders>
            <w:vAlign w:val="center"/>
          </w:tcPr>
          <w:p w14:paraId="49DEF69E">
            <w:pPr>
              <w:ind w:firstLine="420"/>
              <w:rPr>
                <w:rFonts w:hint="eastAsia" w:cs="宋体"/>
              </w:rPr>
            </w:pPr>
          </w:p>
        </w:tc>
        <w:tc>
          <w:tcPr>
            <w:tcW w:w="1620" w:type="dxa"/>
            <w:tcBorders>
              <w:top w:val="single" w:color="000000" w:sz="6" w:space="0"/>
              <w:left w:val="single" w:color="000000" w:sz="6" w:space="0"/>
              <w:bottom w:val="double" w:color="000000" w:sz="6" w:space="0"/>
              <w:right w:val="single" w:color="000000" w:sz="6" w:space="0"/>
            </w:tcBorders>
            <w:vAlign w:val="center"/>
          </w:tcPr>
          <w:p w14:paraId="09A7DD73">
            <w:pPr>
              <w:ind w:firstLine="420"/>
              <w:rPr>
                <w:rFonts w:hint="eastAsia" w:cs="宋体"/>
              </w:rPr>
            </w:pPr>
          </w:p>
        </w:tc>
        <w:tc>
          <w:tcPr>
            <w:tcW w:w="1260" w:type="dxa"/>
            <w:tcBorders>
              <w:top w:val="single" w:color="000000" w:sz="6" w:space="0"/>
              <w:left w:val="single" w:color="000000" w:sz="6" w:space="0"/>
              <w:bottom w:val="double" w:color="000000" w:sz="6" w:space="0"/>
              <w:right w:val="single" w:color="000000" w:sz="6" w:space="0"/>
            </w:tcBorders>
            <w:vAlign w:val="center"/>
          </w:tcPr>
          <w:p w14:paraId="07E73449">
            <w:pPr>
              <w:ind w:firstLine="420"/>
              <w:rPr>
                <w:rFonts w:hint="eastAsia" w:cs="宋体"/>
              </w:rPr>
            </w:pPr>
          </w:p>
        </w:tc>
        <w:tc>
          <w:tcPr>
            <w:tcW w:w="2918" w:type="dxa"/>
            <w:tcBorders>
              <w:top w:val="single" w:color="000000" w:sz="6" w:space="0"/>
              <w:left w:val="single" w:color="000000" w:sz="6" w:space="0"/>
              <w:bottom w:val="double" w:color="000000" w:sz="6" w:space="0"/>
              <w:right w:val="double" w:color="000000" w:sz="6" w:space="0"/>
            </w:tcBorders>
            <w:vAlign w:val="center"/>
          </w:tcPr>
          <w:p w14:paraId="4BCD8E24">
            <w:pPr>
              <w:ind w:firstLine="420"/>
              <w:rPr>
                <w:rFonts w:hint="eastAsia" w:cs="宋体"/>
              </w:rPr>
            </w:pPr>
          </w:p>
        </w:tc>
      </w:tr>
    </w:tbl>
    <w:p w14:paraId="5C6A821F">
      <w:pPr>
        <w:spacing w:line="480" w:lineRule="exact"/>
        <w:ind w:firstLine="420"/>
        <w:rPr>
          <w:rFonts w:hint="eastAsia" w:cs="宋体"/>
        </w:rPr>
      </w:pPr>
      <w:r>
        <w:rPr>
          <w:rFonts w:hint="eastAsia" w:cs="宋体"/>
        </w:rPr>
        <w:t>注：1、供应商的响应文件中的内容与询价文件（含询价文件</w:t>
      </w:r>
      <w:r>
        <w:rPr>
          <w:rFonts w:hint="eastAsia" w:cs="宋体"/>
          <w:kern w:val="0"/>
        </w:rPr>
        <w:t>的澄清或者修改，下同</w:t>
      </w:r>
      <w:r>
        <w:rPr>
          <w:rFonts w:hint="eastAsia" w:cs="宋体"/>
        </w:rPr>
        <w:t>）的要求不同时，逐条列在偏离表中，否则将认为供应商接受询价文件的要求。</w:t>
      </w:r>
    </w:p>
    <w:p w14:paraId="7D0ECC34">
      <w:pPr>
        <w:spacing w:line="480" w:lineRule="exact"/>
        <w:ind w:firstLine="420"/>
        <w:rPr>
          <w:rFonts w:hint="eastAsia" w:cs="宋体"/>
        </w:rPr>
      </w:pPr>
      <w:r>
        <w:rPr>
          <w:rFonts w:hint="eastAsia" w:cs="宋体"/>
        </w:rPr>
        <w:t xml:space="preserve">    2、如果没有偏离也需要按要求盖章或签字，并附在响应文件中，否则视为无效响应。</w:t>
      </w:r>
    </w:p>
    <w:p w14:paraId="3BBCEB24">
      <w:pPr>
        <w:adjustRightInd w:val="0"/>
        <w:snapToGrid w:val="0"/>
        <w:spacing w:line="480" w:lineRule="exact"/>
        <w:ind w:right="34" w:rightChars="14" w:firstLine="3960" w:firstLineChars="1650"/>
        <w:rPr>
          <w:rFonts w:hint="eastAsia" w:cs="宋体"/>
        </w:rPr>
      </w:pPr>
      <w:r>
        <w:rPr>
          <w:rFonts w:hint="eastAsia" w:cs="宋体"/>
        </w:rPr>
        <w:t>供应商（公章）：</w:t>
      </w:r>
    </w:p>
    <w:p w14:paraId="59958E7B">
      <w:pPr>
        <w:adjustRightInd w:val="0"/>
        <w:snapToGrid w:val="0"/>
        <w:spacing w:line="480" w:lineRule="exact"/>
        <w:ind w:right="34" w:rightChars="14" w:firstLine="3960" w:firstLineChars="1650"/>
        <w:rPr>
          <w:rFonts w:hint="eastAsia" w:cs="宋体"/>
        </w:rPr>
      </w:pPr>
      <w:r>
        <w:rPr>
          <w:rFonts w:hint="eastAsia" w:cs="宋体"/>
        </w:rPr>
        <w:t xml:space="preserve">法定代表人或授权代表（签字或盖章）：  </w:t>
      </w:r>
    </w:p>
    <w:p w14:paraId="5987ECAF">
      <w:pPr>
        <w:adjustRightInd w:val="0"/>
        <w:snapToGrid w:val="0"/>
        <w:spacing w:line="480" w:lineRule="exact"/>
        <w:ind w:right="34" w:rightChars="14" w:firstLine="3960" w:firstLineChars="1650"/>
        <w:rPr>
          <w:rFonts w:hint="eastAsia" w:cs="宋体"/>
        </w:rPr>
      </w:pPr>
      <w:r>
        <w:rPr>
          <w:rFonts w:hint="eastAsia" w:cs="宋体"/>
        </w:rPr>
        <w:t>日期：</w:t>
      </w:r>
    </w:p>
    <w:p w14:paraId="4E8FD3E9">
      <w:pPr>
        <w:pStyle w:val="3"/>
        <w:tabs>
          <w:tab w:val="left" w:pos="5583"/>
        </w:tabs>
        <w:rPr>
          <w:rFonts w:hint="eastAsia" w:ascii="宋体" w:hAnsi="宋体" w:eastAsia="宋体" w:cstheme="minorBidi"/>
          <w:b w:val="0"/>
          <w:bCs w:val="0"/>
          <w:sz w:val="24"/>
          <w:szCs w:val="28"/>
        </w:rPr>
      </w:pPr>
      <w:r>
        <w:rPr>
          <w:rFonts w:hint="eastAsia" w:ascii="宋体" w:hAnsi="宋体" w:eastAsia="宋体" w:cstheme="minorBidi"/>
          <w:b w:val="0"/>
          <w:bCs w:val="0"/>
          <w:sz w:val="24"/>
          <w:szCs w:val="28"/>
        </w:rPr>
        <w:t>附件6</w:t>
      </w:r>
      <w:r>
        <w:rPr>
          <w:rFonts w:ascii="宋体" w:hAnsi="宋体" w:eastAsia="宋体" w:cstheme="minorBidi"/>
          <w:b w:val="0"/>
          <w:bCs w:val="0"/>
          <w:sz w:val="24"/>
          <w:szCs w:val="28"/>
        </w:rPr>
        <w:tab/>
      </w:r>
    </w:p>
    <w:p w14:paraId="7EC15F6B">
      <w:pPr>
        <w:pStyle w:val="3"/>
        <w:jc w:val="center"/>
        <w:rPr>
          <w:rFonts w:hint="eastAsia" w:ascii="宋体" w:hAnsi="宋体" w:eastAsia="宋体" w:cs="宋体"/>
          <w:bCs w:val="0"/>
          <w:sz w:val="24"/>
          <w:szCs w:val="24"/>
        </w:rPr>
      </w:pPr>
      <w:bookmarkStart w:id="11" w:name="_Hlk195451911"/>
      <w:r>
        <w:rPr>
          <w:rFonts w:hint="eastAsia" w:ascii="宋体" w:hAnsi="宋体" w:eastAsia="宋体" w:cs="宋体"/>
          <w:bCs w:val="0"/>
          <w:szCs w:val="28"/>
        </w:rPr>
        <w:t>供应商【含其分公司或其他分支机构（非独立法人）】未被列入失信被执行人、重大税收违法案件当事人名单、</w:t>
      </w:r>
      <w:r>
        <w:rPr>
          <w:rFonts w:hint="eastAsia" w:ascii="宋体" w:hAnsi="宋体" w:eastAsia="宋体" w:cs="宋体"/>
          <w:bCs w:val="0"/>
          <w:szCs w:val="28"/>
          <w:lang w:val="zh-CN"/>
        </w:rPr>
        <w:t>严重违法失信行为记录名单</w:t>
      </w:r>
      <w:r>
        <w:rPr>
          <w:rFonts w:hint="eastAsia" w:ascii="宋体" w:hAnsi="宋体" w:eastAsia="宋体" w:cs="宋体"/>
          <w:bCs w:val="0"/>
          <w:szCs w:val="28"/>
        </w:rPr>
        <w:t>的承诺书</w:t>
      </w:r>
    </w:p>
    <w:bookmarkEnd w:id="11"/>
    <w:p w14:paraId="5B767A8A">
      <w:pPr>
        <w:ind w:firstLine="480" w:firstLineChars="200"/>
        <w:rPr>
          <w:rFonts w:hint="eastAsia" w:cs="宋体"/>
          <w:u w:val="single"/>
        </w:rPr>
      </w:pPr>
      <w:r>
        <w:rPr>
          <w:rFonts w:hint="eastAsia" w:cs="宋体"/>
          <w:u w:val="single"/>
        </w:rPr>
        <w:t xml:space="preserve">                           </w:t>
      </w:r>
      <w:r>
        <w:rPr>
          <w:rFonts w:hint="eastAsia" w:cs="宋体"/>
        </w:rPr>
        <w:t>：</w:t>
      </w:r>
    </w:p>
    <w:p w14:paraId="6B47E4E9">
      <w:pPr>
        <w:widowControl/>
        <w:ind w:firstLine="480" w:firstLineChars="200"/>
        <w:rPr>
          <w:rFonts w:hint="eastAsia" w:cs="宋体"/>
        </w:rPr>
      </w:pPr>
      <w:r>
        <w:rPr>
          <w:rFonts w:hint="eastAsia" w:cs="宋体"/>
        </w:rPr>
        <w:t>我单位【含分公司或其他分支机构（非独立法人）】在参加（</w:t>
      </w:r>
      <w:r>
        <w:rPr>
          <w:rFonts w:hint="eastAsia" w:cs="宋体"/>
          <w:u w:val="single"/>
        </w:rPr>
        <w:t>中国矿业大学徐海学院机电系液压与气压传动实训室设备</w:t>
      </w:r>
      <w:r>
        <w:rPr>
          <w:rFonts w:hint="eastAsia" w:cs="宋体"/>
        </w:rPr>
        <w:t>）项目（项目编号：</w:t>
      </w:r>
      <w:r>
        <w:rPr>
          <w:rFonts w:cs="宋体"/>
        </w:rPr>
        <w:t>XYGL-CGXJ-2026-</w:t>
      </w:r>
      <w:r>
        <w:rPr>
          <w:rFonts w:hint="eastAsia" w:cs="宋体"/>
          <w:lang w:val="en-US" w:eastAsia="zh-CN"/>
        </w:rPr>
        <w:t>10</w:t>
      </w:r>
      <w:r>
        <w:rPr>
          <w:rFonts w:hint="eastAsia" w:cs="宋体"/>
        </w:rPr>
        <w:t>）采购活动，根据询价文件的规定郑重承诺如下：</w:t>
      </w:r>
    </w:p>
    <w:p w14:paraId="4025A43F">
      <w:pPr>
        <w:widowControl/>
        <w:ind w:firstLine="480" w:firstLineChars="200"/>
        <w:rPr>
          <w:rFonts w:hint="eastAsia" w:cs="宋体"/>
        </w:rPr>
      </w:pPr>
      <w:r>
        <w:rPr>
          <w:rFonts w:hint="eastAsia" w:cs="宋体"/>
        </w:rPr>
        <w:t>我单位【含分公司或其他分支机构（非独立法人）】未被“信用中国”网站列入失信被执行人、重大税收违法案件当事人名单、严重违法失信行为记录名单。</w:t>
      </w:r>
    </w:p>
    <w:p w14:paraId="7F1AEA69">
      <w:pPr>
        <w:widowControl/>
        <w:ind w:firstLine="480" w:firstLineChars="200"/>
        <w:rPr>
          <w:rFonts w:hint="eastAsia" w:cs="宋体"/>
        </w:rPr>
      </w:pPr>
      <w:r>
        <w:rPr>
          <w:rFonts w:hint="eastAsia" w:cs="宋体"/>
        </w:rPr>
        <w:t>我单位对上述声明的真实性负责。如有虚假，将依法承担相应责任。</w:t>
      </w:r>
    </w:p>
    <w:p w14:paraId="469FC311">
      <w:pPr>
        <w:pStyle w:val="5"/>
        <w:overflowPunct w:val="0"/>
        <w:spacing w:line="400" w:lineRule="exact"/>
        <w:ind w:firstLine="480"/>
        <w:jc w:val="center"/>
        <w:rPr>
          <w:rFonts w:hint="eastAsia" w:cs="宋体"/>
        </w:rPr>
      </w:pPr>
    </w:p>
    <w:p w14:paraId="7A0B4601">
      <w:pPr>
        <w:pStyle w:val="5"/>
        <w:overflowPunct w:val="0"/>
        <w:spacing w:line="400" w:lineRule="exact"/>
        <w:ind w:firstLine="480"/>
        <w:jc w:val="center"/>
        <w:rPr>
          <w:rFonts w:hint="eastAsia" w:cs="宋体"/>
        </w:rPr>
      </w:pPr>
    </w:p>
    <w:p w14:paraId="1D89849C">
      <w:pPr>
        <w:spacing w:line="400" w:lineRule="exact"/>
        <w:ind w:firstLine="3120" w:firstLineChars="1300"/>
        <w:rPr>
          <w:rFonts w:hint="eastAsia" w:cs="宋体"/>
        </w:rPr>
      </w:pPr>
      <w:r>
        <w:rPr>
          <w:rFonts w:hint="eastAsia" w:cs="宋体"/>
        </w:rPr>
        <w:t>供应商：</w:t>
      </w:r>
      <w:r>
        <w:rPr>
          <w:rFonts w:hint="eastAsia" w:cs="宋体"/>
          <w:u w:val="single"/>
        </w:rPr>
        <w:t xml:space="preserve">           </w:t>
      </w:r>
      <w:r>
        <w:rPr>
          <w:rFonts w:hint="eastAsia" w:cs="宋体"/>
        </w:rPr>
        <w:t>（盖单位公章）</w:t>
      </w:r>
    </w:p>
    <w:p w14:paraId="3FB10C0B">
      <w:pPr>
        <w:spacing w:line="400" w:lineRule="exact"/>
        <w:ind w:firstLine="480" w:firstLineChars="200"/>
        <w:rPr>
          <w:rFonts w:hint="eastAsia" w:cs="宋体"/>
        </w:rPr>
      </w:pPr>
      <w:r>
        <w:rPr>
          <w:rFonts w:hint="eastAsia" w:cs="宋体"/>
        </w:rPr>
        <w:t xml:space="preserve">                      供应商授权代表：</w:t>
      </w:r>
      <w:r>
        <w:rPr>
          <w:rFonts w:hint="eastAsia" w:cs="宋体"/>
          <w:u w:val="single"/>
        </w:rPr>
        <w:t xml:space="preserve">           </w:t>
      </w:r>
      <w:r>
        <w:rPr>
          <w:rFonts w:hint="eastAsia" w:cs="宋体"/>
        </w:rPr>
        <w:t xml:space="preserve">（签字或盖章）  </w:t>
      </w:r>
    </w:p>
    <w:p w14:paraId="0627E4C1">
      <w:pPr>
        <w:spacing w:line="400" w:lineRule="exact"/>
        <w:ind w:firstLine="3120" w:firstLineChars="1300"/>
        <w:rPr>
          <w:rFonts w:hint="eastAsia" w:cs="宋体"/>
        </w:rPr>
      </w:pPr>
      <w:r>
        <w:rPr>
          <w:rFonts w:hint="eastAsia" w:cs="宋体"/>
        </w:rPr>
        <w:t>日期：   年  月  日</w:t>
      </w:r>
    </w:p>
    <w:p w14:paraId="437F8306">
      <w:pPr>
        <w:rPr>
          <w:rFonts w:hint="eastAsia"/>
        </w:rPr>
      </w:pPr>
    </w:p>
    <w:p w14:paraId="0DD25EE4">
      <w:pPr>
        <w:rPr>
          <w:rFonts w:hint="eastAsia"/>
        </w:rPr>
      </w:pPr>
    </w:p>
    <w:p w14:paraId="5A8EFEE8">
      <w:pPr>
        <w:rPr>
          <w:rFonts w:hint="eastAsia"/>
        </w:rPr>
      </w:pPr>
    </w:p>
    <w:p w14:paraId="3AD5FF52">
      <w:pPr>
        <w:rPr>
          <w:rFonts w:hint="eastAsia"/>
        </w:rPr>
      </w:pPr>
    </w:p>
    <w:p w14:paraId="3EB0BBFD">
      <w:pPr>
        <w:rPr>
          <w:rFonts w:hint="eastAsia"/>
        </w:rPr>
      </w:pPr>
    </w:p>
    <w:p w14:paraId="1D28B287">
      <w:pPr>
        <w:rPr>
          <w:rFonts w:hint="eastAsia"/>
        </w:rPr>
      </w:pPr>
    </w:p>
    <w:p w14:paraId="3D55A1CF">
      <w:pPr>
        <w:rPr>
          <w:rFonts w:hint="eastAsia"/>
        </w:rPr>
      </w:pPr>
    </w:p>
    <w:p w14:paraId="192D67F4">
      <w:pPr>
        <w:rPr>
          <w:rFonts w:hint="eastAsia"/>
        </w:rPr>
      </w:pPr>
    </w:p>
    <w:p w14:paraId="7DF9C8BD">
      <w:pPr>
        <w:rPr>
          <w:rFonts w:hint="eastAsia"/>
        </w:rPr>
      </w:pPr>
    </w:p>
    <w:p w14:paraId="7296F757">
      <w:pPr>
        <w:rPr>
          <w:rFonts w:hint="eastAsia"/>
        </w:rPr>
      </w:pPr>
    </w:p>
    <w:p w14:paraId="249BA80A">
      <w:pPr>
        <w:rPr>
          <w:rFonts w:hint="eastAsia"/>
        </w:rPr>
      </w:pPr>
    </w:p>
    <w:p w14:paraId="028A3C9C">
      <w:pPr>
        <w:rPr>
          <w:rFonts w:hint="eastAsia"/>
        </w:rPr>
      </w:pPr>
    </w:p>
    <w:bookmarkEnd w:id="3"/>
    <w:p w14:paraId="0C43F043">
      <w:pPr>
        <w:rPr>
          <w:rFonts w:hint="eastAsia"/>
        </w:rPr>
      </w:pPr>
    </w:p>
    <w:sectPr>
      <w:headerReference r:id="rId8" w:type="default"/>
      <w:footerReference r:id="rId9" w:type="default"/>
      <w:pgSz w:w="11906" w:h="16838"/>
      <w:pgMar w:top="1440" w:right="1080" w:bottom="1440" w:left="1080" w:header="851" w:footer="567"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973106"/>
    </w:sdtPr>
    <w:sdtContent>
      <w:p w14:paraId="5D70FD6C">
        <w:pPr>
          <w:pStyle w:val="14"/>
          <w:jc w:val="center"/>
          <w:rPr>
            <w:rFonts w:hint="eastAsia"/>
          </w:rPr>
        </w:pPr>
        <w:r>
          <w:fldChar w:fldCharType="begin"/>
        </w:r>
        <w:r>
          <w:instrText xml:space="preserve">PAGE   \* MERGEFORMAT</w:instrText>
        </w:r>
        <w:r>
          <w:fldChar w:fldCharType="separate"/>
        </w:r>
        <w:r>
          <w:rPr>
            <w:lang w:val="zh-CN"/>
          </w:rPr>
          <w:t>12</w:t>
        </w:r>
        <w:r>
          <w:fldChar w:fldCharType="end"/>
        </w:r>
      </w:p>
    </w:sdtContent>
  </w:sdt>
  <w:p w14:paraId="52B6F8D1">
    <w:pPr>
      <w:pStyle w:val="14"/>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7847424"/>
      <w:showingPlcHdr/>
    </w:sdtPr>
    <w:sdtContent>
      <w:p w14:paraId="181EDEF4">
        <w:pPr>
          <w:pStyle w:val="14"/>
          <w:rPr>
            <w:rFonts w:hint="eastAsia"/>
          </w:rPr>
        </w:pPr>
        <w:r>
          <w:t xml:space="preserve">     </w:t>
        </w:r>
      </w:p>
    </w:sdtContent>
  </w:sdt>
  <w:p w14:paraId="735C0038">
    <w:pPr>
      <w:pStyle w:val="14"/>
      <w:rPr>
        <w:rFonts w:hint="eastAsia"/>
      </w:rPr>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5945990"/>
    </w:sdtPr>
    <w:sdtContent>
      <w:p w14:paraId="7DEF1AEE">
        <w:pPr>
          <w:pStyle w:val="14"/>
          <w:jc w:val="center"/>
          <w:rPr>
            <w:rFonts w:hint="eastAsia"/>
          </w:rPr>
        </w:pPr>
        <w:r>
          <w:fldChar w:fldCharType="begin"/>
        </w:r>
        <w:r>
          <w:instrText xml:space="preserve">PAGE   \* MERGEFORMAT</w:instrText>
        </w:r>
        <w:r>
          <w:fldChar w:fldCharType="separate"/>
        </w:r>
        <w:r>
          <w:rPr>
            <w:lang w:val="zh-CN"/>
          </w:rPr>
          <w:t>12</w:t>
        </w:r>
        <w:r>
          <w:fldChar w:fldCharType="end"/>
        </w:r>
      </w:p>
    </w:sdtContent>
  </w:sdt>
  <w:p w14:paraId="58E92461">
    <w:pPr>
      <w:pStyle w:val="14"/>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0A453">
    <w:pPr>
      <w:pStyle w:val="16"/>
      <w:rPr>
        <w:rFonts w:hint="eastAsia"/>
      </w:rPr>
    </w:pPr>
    <w:r>
      <w:rPr>
        <w:rFonts w:hint="eastAsia"/>
      </w:rPr>
      <w:t>中国矿业大学徐海学院舆情监测软件及服务采购项目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D8A40">
    <w:pPr>
      <w:pStyle w:val="16"/>
      <w:rPr>
        <w:rFonts w:hint="eastAsia"/>
      </w:rPr>
    </w:pPr>
    <w:r>
      <w:rPr>
        <w:rFonts w:hint="eastAsia"/>
      </w:rPr>
      <w:t>中国矿业大学徐海学院机电系液压与气压传动实训室设备采购项目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506F15"/>
    <w:multiLevelType w:val="multilevel"/>
    <w:tmpl w:val="14506F15"/>
    <w:lvl w:ilvl="0" w:tentative="0">
      <w:start w:val="3"/>
      <w:numFmt w:val="japaneseCounting"/>
      <w:lvlText w:val="%1、"/>
      <w:lvlJc w:val="left"/>
      <w:pPr>
        <w:ind w:left="992" w:hanging="510"/>
      </w:pPr>
      <w:rPr>
        <w:rFonts w:hint="default"/>
      </w:r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1">
    <w:nsid w:val="5BA9D9A9"/>
    <w:multiLevelType w:val="singleLevel"/>
    <w:tmpl w:val="5BA9D9A9"/>
    <w:lvl w:ilvl="0" w:tentative="0">
      <w:start w:val="4"/>
      <w:numFmt w:val="decimal"/>
      <w:suff w:val="space"/>
      <w:lvlText w:val="%1."/>
      <w:lvlJc w:val="left"/>
    </w:lvl>
  </w:abstractNum>
  <w:abstractNum w:abstractNumId="2">
    <w:nsid w:val="5FAF0984"/>
    <w:multiLevelType w:val="multilevel"/>
    <w:tmpl w:val="5FAF0984"/>
    <w:lvl w:ilvl="0" w:tentative="0">
      <w:start w:val="3"/>
      <w:numFmt w:val="japaneseCounting"/>
      <w:pStyle w:val="28"/>
      <w:lvlText w:val="%1、"/>
      <w:lvlJc w:val="left"/>
      <w:pPr>
        <w:ind w:left="962" w:hanging="480"/>
      </w:pPr>
      <w:rPr>
        <w:rFonts w:hint="default"/>
      </w:r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abstractNum w:abstractNumId="3">
    <w:nsid w:val="6C7F21B8"/>
    <w:multiLevelType w:val="multilevel"/>
    <w:tmpl w:val="6C7F21B8"/>
    <w:lvl w:ilvl="0" w:tentative="0">
      <w:start w:val="1"/>
      <w:numFmt w:val="japaneseCounting"/>
      <w:lvlText w:val="%1、"/>
      <w:lvlJc w:val="left"/>
      <w:pPr>
        <w:ind w:left="992" w:hanging="510"/>
      </w:pPr>
      <w:rPr>
        <w:rFonts w:hint="default"/>
      </w:rPr>
    </w:lvl>
    <w:lvl w:ilvl="1" w:tentative="0">
      <w:start w:val="1"/>
      <w:numFmt w:val="lowerLetter"/>
      <w:lvlText w:val="%2)"/>
      <w:lvlJc w:val="left"/>
      <w:pPr>
        <w:ind w:left="1362" w:hanging="440"/>
      </w:pPr>
    </w:lvl>
    <w:lvl w:ilvl="2" w:tentative="0">
      <w:start w:val="1"/>
      <w:numFmt w:val="lowerRoman"/>
      <w:lvlText w:val="%3."/>
      <w:lvlJc w:val="right"/>
      <w:pPr>
        <w:ind w:left="1802" w:hanging="440"/>
      </w:pPr>
    </w:lvl>
    <w:lvl w:ilvl="3" w:tentative="0">
      <w:start w:val="1"/>
      <w:numFmt w:val="decimal"/>
      <w:lvlText w:val="%4."/>
      <w:lvlJc w:val="left"/>
      <w:pPr>
        <w:ind w:left="2242" w:hanging="440"/>
      </w:pPr>
    </w:lvl>
    <w:lvl w:ilvl="4" w:tentative="0">
      <w:start w:val="1"/>
      <w:numFmt w:val="lowerLetter"/>
      <w:lvlText w:val="%5)"/>
      <w:lvlJc w:val="left"/>
      <w:pPr>
        <w:ind w:left="2682" w:hanging="440"/>
      </w:pPr>
    </w:lvl>
    <w:lvl w:ilvl="5" w:tentative="0">
      <w:start w:val="1"/>
      <w:numFmt w:val="lowerRoman"/>
      <w:lvlText w:val="%6."/>
      <w:lvlJc w:val="right"/>
      <w:pPr>
        <w:ind w:left="3122" w:hanging="440"/>
      </w:pPr>
    </w:lvl>
    <w:lvl w:ilvl="6" w:tentative="0">
      <w:start w:val="1"/>
      <w:numFmt w:val="decimal"/>
      <w:lvlText w:val="%7."/>
      <w:lvlJc w:val="left"/>
      <w:pPr>
        <w:ind w:left="3562" w:hanging="440"/>
      </w:pPr>
    </w:lvl>
    <w:lvl w:ilvl="7" w:tentative="0">
      <w:start w:val="1"/>
      <w:numFmt w:val="lowerLetter"/>
      <w:lvlText w:val="%8)"/>
      <w:lvlJc w:val="left"/>
      <w:pPr>
        <w:ind w:left="4002" w:hanging="440"/>
      </w:pPr>
    </w:lvl>
    <w:lvl w:ilvl="8" w:tentative="0">
      <w:start w:val="1"/>
      <w:numFmt w:val="lowerRoman"/>
      <w:lvlText w:val="%9."/>
      <w:lvlJc w:val="right"/>
      <w:pPr>
        <w:ind w:left="4442" w:hanging="44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2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JmYmVhMGQ2YWQwOTc0ZDFkYmVkZTE0NzFkNThlYzIifQ=="/>
  </w:docVars>
  <w:rsids>
    <w:rsidRoot w:val="00B378FC"/>
    <w:rsid w:val="000031FE"/>
    <w:rsid w:val="000069A6"/>
    <w:rsid w:val="0000788F"/>
    <w:rsid w:val="00012433"/>
    <w:rsid w:val="000157D6"/>
    <w:rsid w:val="0002745B"/>
    <w:rsid w:val="00033D29"/>
    <w:rsid w:val="00035B04"/>
    <w:rsid w:val="00035FCB"/>
    <w:rsid w:val="00037DD2"/>
    <w:rsid w:val="00042DF0"/>
    <w:rsid w:val="00057DD8"/>
    <w:rsid w:val="00064947"/>
    <w:rsid w:val="00070FE7"/>
    <w:rsid w:val="0007331D"/>
    <w:rsid w:val="00085793"/>
    <w:rsid w:val="000942B7"/>
    <w:rsid w:val="00095CF4"/>
    <w:rsid w:val="000B275F"/>
    <w:rsid w:val="000B4828"/>
    <w:rsid w:val="000C23CB"/>
    <w:rsid w:val="000C2441"/>
    <w:rsid w:val="000C3630"/>
    <w:rsid w:val="000C7B16"/>
    <w:rsid w:val="000D29AC"/>
    <w:rsid w:val="000D723F"/>
    <w:rsid w:val="000D7A25"/>
    <w:rsid w:val="000E4875"/>
    <w:rsid w:val="000F3793"/>
    <w:rsid w:val="00111837"/>
    <w:rsid w:val="00116DCF"/>
    <w:rsid w:val="001248AB"/>
    <w:rsid w:val="00125833"/>
    <w:rsid w:val="00125AD5"/>
    <w:rsid w:val="00141401"/>
    <w:rsid w:val="00143A9B"/>
    <w:rsid w:val="00152355"/>
    <w:rsid w:val="0015284F"/>
    <w:rsid w:val="00152BC8"/>
    <w:rsid w:val="00153549"/>
    <w:rsid w:val="00164393"/>
    <w:rsid w:val="00167B7D"/>
    <w:rsid w:val="00172D05"/>
    <w:rsid w:val="00173F8C"/>
    <w:rsid w:val="00177BFC"/>
    <w:rsid w:val="00180413"/>
    <w:rsid w:val="00183D38"/>
    <w:rsid w:val="001851F4"/>
    <w:rsid w:val="00192B7D"/>
    <w:rsid w:val="00193AD0"/>
    <w:rsid w:val="00194928"/>
    <w:rsid w:val="001966FF"/>
    <w:rsid w:val="001A16D3"/>
    <w:rsid w:val="001A5F41"/>
    <w:rsid w:val="001A64C4"/>
    <w:rsid w:val="001A6636"/>
    <w:rsid w:val="001B1F46"/>
    <w:rsid w:val="001B6315"/>
    <w:rsid w:val="001C32A5"/>
    <w:rsid w:val="001C493B"/>
    <w:rsid w:val="001E3B23"/>
    <w:rsid w:val="001F1C18"/>
    <w:rsid w:val="001F2145"/>
    <w:rsid w:val="001F26D1"/>
    <w:rsid w:val="001F3506"/>
    <w:rsid w:val="001F3C9A"/>
    <w:rsid w:val="001F6163"/>
    <w:rsid w:val="001F6900"/>
    <w:rsid w:val="00200466"/>
    <w:rsid w:val="002032C7"/>
    <w:rsid w:val="00210818"/>
    <w:rsid w:val="002142C5"/>
    <w:rsid w:val="00220F80"/>
    <w:rsid w:val="002244BD"/>
    <w:rsid w:val="002255CB"/>
    <w:rsid w:val="002255F8"/>
    <w:rsid w:val="00230C16"/>
    <w:rsid w:val="00244AAF"/>
    <w:rsid w:val="00244FE9"/>
    <w:rsid w:val="00246DD5"/>
    <w:rsid w:val="00247287"/>
    <w:rsid w:val="00252B0B"/>
    <w:rsid w:val="00255067"/>
    <w:rsid w:val="00255C4F"/>
    <w:rsid w:val="00271011"/>
    <w:rsid w:val="00271AD2"/>
    <w:rsid w:val="00272094"/>
    <w:rsid w:val="00274D7A"/>
    <w:rsid w:val="002827CB"/>
    <w:rsid w:val="00284E09"/>
    <w:rsid w:val="00294E5D"/>
    <w:rsid w:val="002A1C0A"/>
    <w:rsid w:val="002A27DF"/>
    <w:rsid w:val="002B34E6"/>
    <w:rsid w:val="002B3772"/>
    <w:rsid w:val="002B7CA0"/>
    <w:rsid w:val="002C1C49"/>
    <w:rsid w:val="002C4637"/>
    <w:rsid w:val="002C771A"/>
    <w:rsid w:val="002D2EA4"/>
    <w:rsid w:val="002D6DC5"/>
    <w:rsid w:val="002E7C92"/>
    <w:rsid w:val="002F6B39"/>
    <w:rsid w:val="00306EF3"/>
    <w:rsid w:val="00313D9F"/>
    <w:rsid w:val="003143D7"/>
    <w:rsid w:val="00314BE2"/>
    <w:rsid w:val="00314EE8"/>
    <w:rsid w:val="003163D8"/>
    <w:rsid w:val="00321ED7"/>
    <w:rsid w:val="0032201E"/>
    <w:rsid w:val="00323E7C"/>
    <w:rsid w:val="00324C4E"/>
    <w:rsid w:val="0032517A"/>
    <w:rsid w:val="00330439"/>
    <w:rsid w:val="00334839"/>
    <w:rsid w:val="003348C7"/>
    <w:rsid w:val="003365E2"/>
    <w:rsid w:val="00341239"/>
    <w:rsid w:val="00350566"/>
    <w:rsid w:val="0035384B"/>
    <w:rsid w:val="003553D3"/>
    <w:rsid w:val="00357B2A"/>
    <w:rsid w:val="00361758"/>
    <w:rsid w:val="003743FF"/>
    <w:rsid w:val="0037615B"/>
    <w:rsid w:val="00384D15"/>
    <w:rsid w:val="003A150D"/>
    <w:rsid w:val="003B1D31"/>
    <w:rsid w:val="003B1DDA"/>
    <w:rsid w:val="003B2355"/>
    <w:rsid w:val="003C1B13"/>
    <w:rsid w:val="003C6973"/>
    <w:rsid w:val="003C76C4"/>
    <w:rsid w:val="003E53AA"/>
    <w:rsid w:val="003F0479"/>
    <w:rsid w:val="003F1310"/>
    <w:rsid w:val="003F6923"/>
    <w:rsid w:val="003F7934"/>
    <w:rsid w:val="00416DCB"/>
    <w:rsid w:val="00423E52"/>
    <w:rsid w:val="004240BE"/>
    <w:rsid w:val="004248A8"/>
    <w:rsid w:val="004326D7"/>
    <w:rsid w:val="00432D2D"/>
    <w:rsid w:val="004347D3"/>
    <w:rsid w:val="00434E94"/>
    <w:rsid w:val="00435678"/>
    <w:rsid w:val="00435AF6"/>
    <w:rsid w:val="00440920"/>
    <w:rsid w:val="00445AD2"/>
    <w:rsid w:val="00447FFB"/>
    <w:rsid w:val="004549C0"/>
    <w:rsid w:val="00457302"/>
    <w:rsid w:val="00462E5D"/>
    <w:rsid w:val="00475BB7"/>
    <w:rsid w:val="0049296F"/>
    <w:rsid w:val="00496125"/>
    <w:rsid w:val="0049668F"/>
    <w:rsid w:val="004A317B"/>
    <w:rsid w:val="004A7988"/>
    <w:rsid w:val="004B57DC"/>
    <w:rsid w:val="004C072F"/>
    <w:rsid w:val="004C0C04"/>
    <w:rsid w:val="004C5DBB"/>
    <w:rsid w:val="004C77AD"/>
    <w:rsid w:val="004D1B2F"/>
    <w:rsid w:val="004D2FB2"/>
    <w:rsid w:val="004E6C3C"/>
    <w:rsid w:val="004E6E60"/>
    <w:rsid w:val="00500C9C"/>
    <w:rsid w:val="00503F93"/>
    <w:rsid w:val="00505CE7"/>
    <w:rsid w:val="00515034"/>
    <w:rsid w:val="0052157A"/>
    <w:rsid w:val="0052269A"/>
    <w:rsid w:val="005233C1"/>
    <w:rsid w:val="0052553E"/>
    <w:rsid w:val="0053409C"/>
    <w:rsid w:val="005356DC"/>
    <w:rsid w:val="0054254D"/>
    <w:rsid w:val="0054758B"/>
    <w:rsid w:val="00550B32"/>
    <w:rsid w:val="0055234A"/>
    <w:rsid w:val="00553B28"/>
    <w:rsid w:val="00557282"/>
    <w:rsid w:val="00557393"/>
    <w:rsid w:val="00561131"/>
    <w:rsid w:val="00570E5B"/>
    <w:rsid w:val="00576487"/>
    <w:rsid w:val="00580E1F"/>
    <w:rsid w:val="00581B52"/>
    <w:rsid w:val="00583FD6"/>
    <w:rsid w:val="00587E77"/>
    <w:rsid w:val="00595E9F"/>
    <w:rsid w:val="005A463E"/>
    <w:rsid w:val="005A5956"/>
    <w:rsid w:val="005A75D4"/>
    <w:rsid w:val="005A77B5"/>
    <w:rsid w:val="005C0F15"/>
    <w:rsid w:val="005C15E0"/>
    <w:rsid w:val="005D0A99"/>
    <w:rsid w:val="005D106C"/>
    <w:rsid w:val="005D40C1"/>
    <w:rsid w:val="005D4886"/>
    <w:rsid w:val="005E26D7"/>
    <w:rsid w:val="005E609E"/>
    <w:rsid w:val="005F154E"/>
    <w:rsid w:val="005F1F62"/>
    <w:rsid w:val="005F2705"/>
    <w:rsid w:val="005F292C"/>
    <w:rsid w:val="005F30DA"/>
    <w:rsid w:val="005F5035"/>
    <w:rsid w:val="0060127D"/>
    <w:rsid w:val="00601D35"/>
    <w:rsid w:val="00607D88"/>
    <w:rsid w:val="00614994"/>
    <w:rsid w:val="006149AF"/>
    <w:rsid w:val="0061752E"/>
    <w:rsid w:val="0062473E"/>
    <w:rsid w:val="00626307"/>
    <w:rsid w:val="006275FE"/>
    <w:rsid w:val="006352EB"/>
    <w:rsid w:val="00637D63"/>
    <w:rsid w:val="00641C0C"/>
    <w:rsid w:val="00643CEE"/>
    <w:rsid w:val="006560BF"/>
    <w:rsid w:val="00660944"/>
    <w:rsid w:val="00667051"/>
    <w:rsid w:val="006731AD"/>
    <w:rsid w:val="00673FB7"/>
    <w:rsid w:val="00675A0A"/>
    <w:rsid w:val="00680B1E"/>
    <w:rsid w:val="0068111B"/>
    <w:rsid w:val="00695C76"/>
    <w:rsid w:val="006A5847"/>
    <w:rsid w:val="006B217A"/>
    <w:rsid w:val="006B2D90"/>
    <w:rsid w:val="006B36B6"/>
    <w:rsid w:val="006B491D"/>
    <w:rsid w:val="006B5F08"/>
    <w:rsid w:val="006C047F"/>
    <w:rsid w:val="006C3F78"/>
    <w:rsid w:val="006D0EEE"/>
    <w:rsid w:val="006D188F"/>
    <w:rsid w:val="006D1D7E"/>
    <w:rsid w:val="006D2357"/>
    <w:rsid w:val="006D3072"/>
    <w:rsid w:val="0070725E"/>
    <w:rsid w:val="007168CD"/>
    <w:rsid w:val="00716D88"/>
    <w:rsid w:val="0072299A"/>
    <w:rsid w:val="007236FF"/>
    <w:rsid w:val="00725DAD"/>
    <w:rsid w:val="00727BA1"/>
    <w:rsid w:val="0073377C"/>
    <w:rsid w:val="00736042"/>
    <w:rsid w:val="00736F76"/>
    <w:rsid w:val="007370C9"/>
    <w:rsid w:val="00742F85"/>
    <w:rsid w:val="00747BA3"/>
    <w:rsid w:val="00755B1F"/>
    <w:rsid w:val="00756F75"/>
    <w:rsid w:val="007573E6"/>
    <w:rsid w:val="00760FAA"/>
    <w:rsid w:val="00762111"/>
    <w:rsid w:val="007623E7"/>
    <w:rsid w:val="00762761"/>
    <w:rsid w:val="0077562B"/>
    <w:rsid w:val="0077589F"/>
    <w:rsid w:val="00790309"/>
    <w:rsid w:val="007904D3"/>
    <w:rsid w:val="00793430"/>
    <w:rsid w:val="00794981"/>
    <w:rsid w:val="0079748E"/>
    <w:rsid w:val="007A08F0"/>
    <w:rsid w:val="007A3B90"/>
    <w:rsid w:val="007A4744"/>
    <w:rsid w:val="007B36F6"/>
    <w:rsid w:val="007B5CA9"/>
    <w:rsid w:val="007C0BBB"/>
    <w:rsid w:val="007C1076"/>
    <w:rsid w:val="007C3C62"/>
    <w:rsid w:val="007C48B5"/>
    <w:rsid w:val="007C59EB"/>
    <w:rsid w:val="007D6685"/>
    <w:rsid w:val="007D6D5C"/>
    <w:rsid w:val="007E1386"/>
    <w:rsid w:val="007E1FEE"/>
    <w:rsid w:val="007E2D0B"/>
    <w:rsid w:val="007E3950"/>
    <w:rsid w:val="007E4BC0"/>
    <w:rsid w:val="007E7532"/>
    <w:rsid w:val="007F7975"/>
    <w:rsid w:val="008036D9"/>
    <w:rsid w:val="00803BB4"/>
    <w:rsid w:val="00804039"/>
    <w:rsid w:val="00805E55"/>
    <w:rsid w:val="008103D1"/>
    <w:rsid w:val="00811722"/>
    <w:rsid w:val="0081177D"/>
    <w:rsid w:val="0081620B"/>
    <w:rsid w:val="0082369A"/>
    <w:rsid w:val="00824827"/>
    <w:rsid w:val="00840138"/>
    <w:rsid w:val="008450CC"/>
    <w:rsid w:val="00850C40"/>
    <w:rsid w:val="0085750A"/>
    <w:rsid w:val="00864630"/>
    <w:rsid w:val="0086540A"/>
    <w:rsid w:val="00865633"/>
    <w:rsid w:val="00866AA8"/>
    <w:rsid w:val="00876195"/>
    <w:rsid w:val="00876662"/>
    <w:rsid w:val="00877D13"/>
    <w:rsid w:val="0088792B"/>
    <w:rsid w:val="0089003C"/>
    <w:rsid w:val="00892CB7"/>
    <w:rsid w:val="008938F8"/>
    <w:rsid w:val="00896971"/>
    <w:rsid w:val="008A065F"/>
    <w:rsid w:val="008A1601"/>
    <w:rsid w:val="008B3D03"/>
    <w:rsid w:val="008C0E80"/>
    <w:rsid w:val="008C2910"/>
    <w:rsid w:val="008C56BB"/>
    <w:rsid w:val="008C64EE"/>
    <w:rsid w:val="008D0620"/>
    <w:rsid w:val="008D0BC5"/>
    <w:rsid w:val="008D43B8"/>
    <w:rsid w:val="008E0E04"/>
    <w:rsid w:val="008E2CF7"/>
    <w:rsid w:val="008E729F"/>
    <w:rsid w:val="008E73C6"/>
    <w:rsid w:val="008F1BF5"/>
    <w:rsid w:val="009026DE"/>
    <w:rsid w:val="00906F25"/>
    <w:rsid w:val="009071FA"/>
    <w:rsid w:val="00911184"/>
    <w:rsid w:val="00920DF1"/>
    <w:rsid w:val="00921CE8"/>
    <w:rsid w:val="009317C5"/>
    <w:rsid w:val="00942A24"/>
    <w:rsid w:val="00944532"/>
    <w:rsid w:val="009461F5"/>
    <w:rsid w:val="00946862"/>
    <w:rsid w:val="00947228"/>
    <w:rsid w:val="009566DA"/>
    <w:rsid w:val="0096749A"/>
    <w:rsid w:val="00967EAB"/>
    <w:rsid w:val="009706E8"/>
    <w:rsid w:val="00973A58"/>
    <w:rsid w:val="00975A77"/>
    <w:rsid w:val="00977281"/>
    <w:rsid w:val="00980C11"/>
    <w:rsid w:val="0098175E"/>
    <w:rsid w:val="00981F2E"/>
    <w:rsid w:val="0098350E"/>
    <w:rsid w:val="00985AE4"/>
    <w:rsid w:val="00995D16"/>
    <w:rsid w:val="00996C17"/>
    <w:rsid w:val="00996CA9"/>
    <w:rsid w:val="009B3092"/>
    <w:rsid w:val="009B4C47"/>
    <w:rsid w:val="009B4F2E"/>
    <w:rsid w:val="009B73F9"/>
    <w:rsid w:val="009C1E1B"/>
    <w:rsid w:val="009C470A"/>
    <w:rsid w:val="009D04FC"/>
    <w:rsid w:val="009D63B4"/>
    <w:rsid w:val="009E15BF"/>
    <w:rsid w:val="009E351F"/>
    <w:rsid w:val="009E4552"/>
    <w:rsid w:val="009F061D"/>
    <w:rsid w:val="009F2DB0"/>
    <w:rsid w:val="00A0323A"/>
    <w:rsid w:val="00A064D1"/>
    <w:rsid w:val="00A06F98"/>
    <w:rsid w:val="00A11A9D"/>
    <w:rsid w:val="00A13696"/>
    <w:rsid w:val="00A15E2C"/>
    <w:rsid w:val="00A177A7"/>
    <w:rsid w:val="00A35AB8"/>
    <w:rsid w:val="00A35B0E"/>
    <w:rsid w:val="00A37B61"/>
    <w:rsid w:val="00A4127E"/>
    <w:rsid w:val="00A417FE"/>
    <w:rsid w:val="00A43683"/>
    <w:rsid w:val="00A439E5"/>
    <w:rsid w:val="00A45DEC"/>
    <w:rsid w:val="00A50BC4"/>
    <w:rsid w:val="00A54990"/>
    <w:rsid w:val="00A62435"/>
    <w:rsid w:val="00A64C6B"/>
    <w:rsid w:val="00A725C2"/>
    <w:rsid w:val="00A72F57"/>
    <w:rsid w:val="00A74BE7"/>
    <w:rsid w:val="00A8320F"/>
    <w:rsid w:val="00AA3DC5"/>
    <w:rsid w:val="00AA5322"/>
    <w:rsid w:val="00AB6A05"/>
    <w:rsid w:val="00AC2312"/>
    <w:rsid w:val="00AC52BD"/>
    <w:rsid w:val="00AC549D"/>
    <w:rsid w:val="00AD17EC"/>
    <w:rsid w:val="00AE0265"/>
    <w:rsid w:val="00AE0813"/>
    <w:rsid w:val="00AE2B3B"/>
    <w:rsid w:val="00AF556B"/>
    <w:rsid w:val="00AF74E5"/>
    <w:rsid w:val="00AF7B1C"/>
    <w:rsid w:val="00B054DC"/>
    <w:rsid w:val="00B1508E"/>
    <w:rsid w:val="00B203B0"/>
    <w:rsid w:val="00B21A23"/>
    <w:rsid w:val="00B21CB7"/>
    <w:rsid w:val="00B21F24"/>
    <w:rsid w:val="00B256F8"/>
    <w:rsid w:val="00B303AA"/>
    <w:rsid w:val="00B34F3E"/>
    <w:rsid w:val="00B350B9"/>
    <w:rsid w:val="00B365A3"/>
    <w:rsid w:val="00B378FC"/>
    <w:rsid w:val="00B4508D"/>
    <w:rsid w:val="00B45AA6"/>
    <w:rsid w:val="00B503AE"/>
    <w:rsid w:val="00B5054B"/>
    <w:rsid w:val="00B51FC3"/>
    <w:rsid w:val="00B57A9A"/>
    <w:rsid w:val="00B648B5"/>
    <w:rsid w:val="00B71B13"/>
    <w:rsid w:val="00B75C3C"/>
    <w:rsid w:val="00B76AF8"/>
    <w:rsid w:val="00B808BD"/>
    <w:rsid w:val="00B81916"/>
    <w:rsid w:val="00B85DC2"/>
    <w:rsid w:val="00B860E6"/>
    <w:rsid w:val="00B90950"/>
    <w:rsid w:val="00B90AD5"/>
    <w:rsid w:val="00B93080"/>
    <w:rsid w:val="00B951DD"/>
    <w:rsid w:val="00B95FEB"/>
    <w:rsid w:val="00B97822"/>
    <w:rsid w:val="00BA1F6A"/>
    <w:rsid w:val="00BA6A8B"/>
    <w:rsid w:val="00BA7829"/>
    <w:rsid w:val="00BB69B9"/>
    <w:rsid w:val="00BB6CF5"/>
    <w:rsid w:val="00BC2631"/>
    <w:rsid w:val="00BC7AB6"/>
    <w:rsid w:val="00BD089E"/>
    <w:rsid w:val="00BD7102"/>
    <w:rsid w:val="00BD792D"/>
    <w:rsid w:val="00BE2085"/>
    <w:rsid w:val="00BE7CD1"/>
    <w:rsid w:val="00BF56B2"/>
    <w:rsid w:val="00BF7CB7"/>
    <w:rsid w:val="00C0057F"/>
    <w:rsid w:val="00C0629A"/>
    <w:rsid w:val="00C172E1"/>
    <w:rsid w:val="00C1746F"/>
    <w:rsid w:val="00C205E1"/>
    <w:rsid w:val="00C21F54"/>
    <w:rsid w:val="00C220BF"/>
    <w:rsid w:val="00C22334"/>
    <w:rsid w:val="00C239DF"/>
    <w:rsid w:val="00C30C1C"/>
    <w:rsid w:val="00C31C75"/>
    <w:rsid w:val="00C33F71"/>
    <w:rsid w:val="00C4152C"/>
    <w:rsid w:val="00C42AA7"/>
    <w:rsid w:val="00C4433D"/>
    <w:rsid w:val="00C4462E"/>
    <w:rsid w:val="00C5492F"/>
    <w:rsid w:val="00C60333"/>
    <w:rsid w:val="00C62EAC"/>
    <w:rsid w:val="00C70C11"/>
    <w:rsid w:val="00C73937"/>
    <w:rsid w:val="00C7781B"/>
    <w:rsid w:val="00C84B8C"/>
    <w:rsid w:val="00C84F41"/>
    <w:rsid w:val="00C84FE8"/>
    <w:rsid w:val="00C969A4"/>
    <w:rsid w:val="00C97D45"/>
    <w:rsid w:val="00CA2AA7"/>
    <w:rsid w:val="00CA4403"/>
    <w:rsid w:val="00CA4F56"/>
    <w:rsid w:val="00CB2096"/>
    <w:rsid w:val="00CB2433"/>
    <w:rsid w:val="00CB2C12"/>
    <w:rsid w:val="00CC0B27"/>
    <w:rsid w:val="00CC684F"/>
    <w:rsid w:val="00CC740C"/>
    <w:rsid w:val="00CD2204"/>
    <w:rsid w:val="00CD3B2F"/>
    <w:rsid w:val="00CD5B68"/>
    <w:rsid w:val="00CD5F92"/>
    <w:rsid w:val="00CE367E"/>
    <w:rsid w:val="00CE63FB"/>
    <w:rsid w:val="00CE764F"/>
    <w:rsid w:val="00CF468A"/>
    <w:rsid w:val="00CF4FD1"/>
    <w:rsid w:val="00CF627A"/>
    <w:rsid w:val="00CF6BE8"/>
    <w:rsid w:val="00D00F4E"/>
    <w:rsid w:val="00D01D62"/>
    <w:rsid w:val="00D043FD"/>
    <w:rsid w:val="00D04993"/>
    <w:rsid w:val="00D04FF2"/>
    <w:rsid w:val="00D104B8"/>
    <w:rsid w:val="00D11547"/>
    <w:rsid w:val="00D128C1"/>
    <w:rsid w:val="00D16C42"/>
    <w:rsid w:val="00D2001F"/>
    <w:rsid w:val="00D2318C"/>
    <w:rsid w:val="00D24600"/>
    <w:rsid w:val="00D262CC"/>
    <w:rsid w:val="00D2723C"/>
    <w:rsid w:val="00D306AA"/>
    <w:rsid w:val="00D30A35"/>
    <w:rsid w:val="00D338D5"/>
    <w:rsid w:val="00D3533D"/>
    <w:rsid w:val="00D4342D"/>
    <w:rsid w:val="00D54079"/>
    <w:rsid w:val="00D54997"/>
    <w:rsid w:val="00D724FE"/>
    <w:rsid w:val="00D74402"/>
    <w:rsid w:val="00D77390"/>
    <w:rsid w:val="00D8006F"/>
    <w:rsid w:val="00D80CEC"/>
    <w:rsid w:val="00D84532"/>
    <w:rsid w:val="00D925B2"/>
    <w:rsid w:val="00D92690"/>
    <w:rsid w:val="00D92701"/>
    <w:rsid w:val="00DA28EE"/>
    <w:rsid w:val="00DA51FC"/>
    <w:rsid w:val="00DA69AB"/>
    <w:rsid w:val="00DB2720"/>
    <w:rsid w:val="00DB77BA"/>
    <w:rsid w:val="00DC0DC0"/>
    <w:rsid w:val="00DD052F"/>
    <w:rsid w:val="00DD0DC1"/>
    <w:rsid w:val="00DF0BA5"/>
    <w:rsid w:val="00DF227F"/>
    <w:rsid w:val="00E02F25"/>
    <w:rsid w:val="00E05621"/>
    <w:rsid w:val="00E05B6E"/>
    <w:rsid w:val="00E061A0"/>
    <w:rsid w:val="00E068CB"/>
    <w:rsid w:val="00E153E5"/>
    <w:rsid w:val="00E168AE"/>
    <w:rsid w:val="00E25392"/>
    <w:rsid w:val="00E25BE2"/>
    <w:rsid w:val="00E2694A"/>
    <w:rsid w:val="00E26AA4"/>
    <w:rsid w:val="00E2764D"/>
    <w:rsid w:val="00E32B4D"/>
    <w:rsid w:val="00E34610"/>
    <w:rsid w:val="00E35FB6"/>
    <w:rsid w:val="00E368A2"/>
    <w:rsid w:val="00E41B82"/>
    <w:rsid w:val="00E42490"/>
    <w:rsid w:val="00E4490B"/>
    <w:rsid w:val="00E46872"/>
    <w:rsid w:val="00E5001D"/>
    <w:rsid w:val="00E514BD"/>
    <w:rsid w:val="00E64593"/>
    <w:rsid w:val="00E64C89"/>
    <w:rsid w:val="00E673D0"/>
    <w:rsid w:val="00E74578"/>
    <w:rsid w:val="00E75F39"/>
    <w:rsid w:val="00E8360A"/>
    <w:rsid w:val="00E85A1F"/>
    <w:rsid w:val="00E8684D"/>
    <w:rsid w:val="00E93A66"/>
    <w:rsid w:val="00E968FF"/>
    <w:rsid w:val="00EB40AB"/>
    <w:rsid w:val="00EB79B7"/>
    <w:rsid w:val="00EC5F4E"/>
    <w:rsid w:val="00ED156F"/>
    <w:rsid w:val="00ED6092"/>
    <w:rsid w:val="00ED627A"/>
    <w:rsid w:val="00F1344B"/>
    <w:rsid w:val="00F15629"/>
    <w:rsid w:val="00F17972"/>
    <w:rsid w:val="00F24110"/>
    <w:rsid w:val="00F2686A"/>
    <w:rsid w:val="00F27B3A"/>
    <w:rsid w:val="00F34D19"/>
    <w:rsid w:val="00F35F15"/>
    <w:rsid w:val="00F36B68"/>
    <w:rsid w:val="00F475BC"/>
    <w:rsid w:val="00F47A5A"/>
    <w:rsid w:val="00F625E4"/>
    <w:rsid w:val="00F65145"/>
    <w:rsid w:val="00F66A4D"/>
    <w:rsid w:val="00F71D13"/>
    <w:rsid w:val="00F76A3C"/>
    <w:rsid w:val="00F825C3"/>
    <w:rsid w:val="00F86795"/>
    <w:rsid w:val="00F9121E"/>
    <w:rsid w:val="00F91464"/>
    <w:rsid w:val="00F93462"/>
    <w:rsid w:val="00F94C28"/>
    <w:rsid w:val="00F95B59"/>
    <w:rsid w:val="00F96466"/>
    <w:rsid w:val="00F97ED5"/>
    <w:rsid w:val="00FA033F"/>
    <w:rsid w:val="00FA40C9"/>
    <w:rsid w:val="00FA604D"/>
    <w:rsid w:val="00FA66D8"/>
    <w:rsid w:val="00FB2E97"/>
    <w:rsid w:val="00FB6382"/>
    <w:rsid w:val="00FB6CBB"/>
    <w:rsid w:val="00FC3171"/>
    <w:rsid w:val="00FC36FF"/>
    <w:rsid w:val="00FC6A1A"/>
    <w:rsid w:val="00FD0FC2"/>
    <w:rsid w:val="00FD1CF9"/>
    <w:rsid w:val="00FD492B"/>
    <w:rsid w:val="00FE103A"/>
    <w:rsid w:val="00FE23BC"/>
    <w:rsid w:val="00FE4037"/>
    <w:rsid w:val="00FE5335"/>
    <w:rsid w:val="00FE5CEB"/>
    <w:rsid w:val="00FF0F55"/>
    <w:rsid w:val="010158D6"/>
    <w:rsid w:val="010351AA"/>
    <w:rsid w:val="010B405F"/>
    <w:rsid w:val="0122795F"/>
    <w:rsid w:val="016043AA"/>
    <w:rsid w:val="016C71F3"/>
    <w:rsid w:val="01776158"/>
    <w:rsid w:val="01D803E5"/>
    <w:rsid w:val="01EF38C0"/>
    <w:rsid w:val="01F62F61"/>
    <w:rsid w:val="01FF28CE"/>
    <w:rsid w:val="021B7ED7"/>
    <w:rsid w:val="022D245A"/>
    <w:rsid w:val="027A76EE"/>
    <w:rsid w:val="02BC4F06"/>
    <w:rsid w:val="02C95F7F"/>
    <w:rsid w:val="02CD3CC1"/>
    <w:rsid w:val="03062D2F"/>
    <w:rsid w:val="0341645D"/>
    <w:rsid w:val="037759DB"/>
    <w:rsid w:val="039119BF"/>
    <w:rsid w:val="03A10CAA"/>
    <w:rsid w:val="03B57E38"/>
    <w:rsid w:val="03C52BEB"/>
    <w:rsid w:val="03EA6449"/>
    <w:rsid w:val="03F1578E"/>
    <w:rsid w:val="041D47D5"/>
    <w:rsid w:val="04421C33"/>
    <w:rsid w:val="044955CA"/>
    <w:rsid w:val="04733276"/>
    <w:rsid w:val="04D4722A"/>
    <w:rsid w:val="04F15AD1"/>
    <w:rsid w:val="052B12A6"/>
    <w:rsid w:val="0571055A"/>
    <w:rsid w:val="05926700"/>
    <w:rsid w:val="059B00A7"/>
    <w:rsid w:val="05CE4D44"/>
    <w:rsid w:val="05E03D0C"/>
    <w:rsid w:val="05F61781"/>
    <w:rsid w:val="05FE0636"/>
    <w:rsid w:val="061241BF"/>
    <w:rsid w:val="062152A2"/>
    <w:rsid w:val="06412167"/>
    <w:rsid w:val="066B0487"/>
    <w:rsid w:val="0687062B"/>
    <w:rsid w:val="069C6231"/>
    <w:rsid w:val="06A74829"/>
    <w:rsid w:val="06E0335F"/>
    <w:rsid w:val="06EF3008"/>
    <w:rsid w:val="06F34038"/>
    <w:rsid w:val="07464042"/>
    <w:rsid w:val="07754928"/>
    <w:rsid w:val="07886409"/>
    <w:rsid w:val="08391919"/>
    <w:rsid w:val="083C3EF2"/>
    <w:rsid w:val="0851632E"/>
    <w:rsid w:val="085B1D6F"/>
    <w:rsid w:val="08766BA9"/>
    <w:rsid w:val="087A479B"/>
    <w:rsid w:val="08836BD0"/>
    <w:rsid w:val="08BE29F7"/>
    <w:rsid w:val="08C276F9"/>
    <w:rsid w:val="08D172AE"/>
    <w:rsid w:val="08D96F67"/>
    <w:rsid w:val="08E47CBD"/>
    <w:rsid w:val="08E53FB5"/>
    <w:rsid w:val="08EB5C99"/>
    <w:rsid w:val="09063A89"/>
    <w:rsid w:val="09473CE2"/>
    <w:rsid w:val="09595A6C"/>
    <w:rsid w:val="0972399A"/>
    <w:rsid w:val="097B740A"/>
    <w:rsid w:val="09945539"/>
    <w:rsid w:val="09B07E99"/>
    <w:rsid w:val="09E052C7"/>
    <w:rsid w:val="09E85885"/>
    <w:rsid w:val="09F47A36"/>
    <w:rsid w:val="09F63AFE"/>
    <w:rsid w:val="0A0F4BBF"/>
    <w:rsid w:val="0A2C03E0"/>
    <w:rsid w:val="0A2D3298"/>
    <w:rsid w:val="0A5A3E61"/>
    <w:rsid w:val="0A8D6FAF"/>
    <w:rsid w:val="0AAE43D8"/>
    <w:rsid w:val="0AB905DD"/>
    <w:rsid w:val="0AF73FD1"/>
    <w:rsid w:val="0AF93FD9"/>
    <w:rsid w:val="0B243944"/>
    <w:rsid w:val="0B301291"/>
    <w:rsid w:val="0B325009"/>
    <w:rsid w:val="0B537BAB"/>
    <w:rsid w:val="0B7C0033"/>
    <w:rsid w:val="0BA25F56"/>
    <w:rsid w:val="0BAA6037"/>
    <w:rsid w:val="0BAD1BD9"/>
    <w:rsid w:val="0BB83F73"/>
    <w:rsid w:val="0BC33EB3"/>
    <w:rsid w:val="0BC8669E"/>
    <w:rsid w:val="0BD40F69"/>
    <w:rsid w:val="0BDE35D8"/>
    <w:rsid w:val="0BE61E7A"/>
    <w:rsid w:val="0BFE313E"/>
    <w:rsid w:val="0BFE6C9A"/>
    <w:rsid w:val="0C4A3913"/>
    <w:rsid w:val="0C6545FD"/>
    <w:rsid w:val="0C9615C8"/>
    <w:rsid w:val="0C9F66CF"/>
    <w:rsid w:val="0CB16402"/>
    <w:rsid w:val="0CC95831"/>
    <w:rsid w:val="0CD753EE"/>
    <w:rsid w:val="0CEC5F94"/>
    <w:rsid w:val="0D17743D"/>
    <w:rsid w:val="0D1A3FA7"/>
    <w:rsid w:val="0D2564A8"/>
    <w:rsid w:val="0D365943"/>
    <w:rsid w:val="0D3B3F1D"/>
    <w:rsid w:val="0D5E3DDF"/>
    <w:rsid w:val="0D690A8B"/>
    <w:rsid w:val="0DB4163A"/>
    <w:rsid w:val="0DC363ED"/>
    <w:rsid w:val="0DCE6B40"/>
    <w:rsid w:val="0DDA54E4"/>
    <w:rsid w:val="0DE10795"/>
    <w:rsid w:val="0E082052"/>
    <w:rsid w:val="0E193821"/>
    <w:rsid w:val="0E227B42"/>
    <w:rsid w:val="0E774700"/>
    <w:rsid w:val="0EA63619"/>
    <w:rsid w:val="0EAF4BC3"/>
    <w:rsid w:val="0EE0705A"/>
    <w:rsid w:val="0EE355B1"/>
    <w:rsid w:val="0EEC3721"/>
    <w:rsid w:val="0F156190"/>
    <w:rsid w:val="0F2C7FC2"/>
    <w:rsid w:val="0F2E5AE8"/>
    <w:rsid w:val="0F48528B"/>
    <w:rsid w:val="0F4A0448"/>
    <w:rsid w:val="0F615EBD"/>
    <w:rsid w:val="0F746899"/>
    <w:rsid w:val="0F851480"/>
    <w:rsid w:val="0FBD0C1A"/>
    <w:rsid w:val="0FE20680"/>
    <w:rsid w:val="0FF52AA9"/>
    <w:rsid w:val="103714C7"/>
    <w:rsid w:val="10505F32"/>
    <w:rsid w:val="10596B94"/>
    <w:rsid w:val="106D471B"/>
    <w:rsid w:val="10737FF7"/>
    <w:rsid w:val="10855BDB"/>
    <w:rsid w:val="10993435"/>
    <w:rsid w:val="10A81CEE"/>
    <w:rsid w:val="10BB33AB"/>
    <w:rsid w:val="10C75DB2"/>
    <w:rsid w:val="10C761F4"/>
    <w:rsid w:val="1106668C"/>
    <w:rsid w:val="11381971"/>
    <w:rsid w:val="114B525B"/>
    <w:rsid w:val="119F5E4B"/>
    <w:rsid w:val="11BA144C"/>
    <w:rsid w:val="11BB51F2"/>
    <w:rsid w:val="11DF131B"/>
    <w:rsid w:val="12074284"/>
    <w:rsid w:val="121536FF"/>
    <w:rsid w:val="121B7643"/>
    <w:rsid w:val="121F3E0E"/>
    <w:rsid w:val="1232769D"/>
    <w:rsid w:val="12503FC7"/>
    <w:rsid w:val="125C155C"/>
    <w:rsid w:val="126D6927"/>
    <w:rsid w:val="12A843EA"/>
    <w:rsid w:val="12B5396B"/>
    <w:rsid w:val="12F2507E"/>
    <w:rsid w:val="13170937"/>
    <w:rsid w:val="138245D9"/>
    <w:rsid w:val="13826402"/>
    <w:rsid w:val="13B3226E"/>
    <w:rsid w:val="13DD5D2E"/>
    <w:rsid w:val="140C7E8E"/>
    <w:rsid w:val="144C07BE"/>
    <w:rsid w:val="146F4532"/>
    <w:rsid w:val="14885C9A"/>
    <w:rsid w:val="149B7C36"/>
    <w:rsid w:val="14E46507"/>
    <w:rsid w:val="15033481"/>
    <w:rsid w:val="15497959"/>
    <w:rsid w:val="156B673E"/>
    <w:rsid w:val="156E7814"/>
    <w:rsid w:val="15700B8E"/>
    <w:rsid w:val="157D3483"/>
    <w:rsid w:val="158D2D7F"/>
    <w:rsid w:val="159F25A4"/>
    <w:rsid w:val="15CB1C08"/>
    <w:rsid w:val="15CB73DB"/>
    <w:rsid w:val="160144A3"/>
    <w:rsid w:val="1607444C"/>
    <w:rsid w:val="160E3CB6"/>
    <w:rsid w:val="16220FB0"/>
    <w:rsid w:val="16353AA0"/>
    <w:rsid w:val="166220A5"/>
    <w:rsid w:val="167F30CD"/>
    <w:rsid w:val="16817506"/>
    <w:rsid w:val="169C3C7F"/>
    <w:rsid w:val="16A36DBB"/>
    <w:rsid w:val="16CF4BD5"/>
    <w:rsid w:val="16FC64CC"/>
    <w:rsid w:val="17244FE3"/>
    <w:rsid w:val="17321EED"/>
    <w:rsid w:val="175977D3"/>
    <w:rsid w:val="177769E2"/>
    <w:rsid w:val="177839D5"/>
    <w:rsid w:val="17824C23"/>
    <w:rsid w:val="178766DD"/>
    <w:rsid w:val="17C0574B"/>
    <w:rsid w:val="17E73369"/>
    <w:rsid w:val="17EB6C6C"/>
    <w:rsid w:val="183D4A87"/>
    <w:rsid w:val="18702CCD"/>
    <w:rsid w:val="188449CB"/>
    <w:rsid w:val="18927FAF"/>
    <w:rsid w:val="18D001A2"/>
    <w:rsid w:val="19031D93"/>
    <w:rsid w:val="1914553B"/>
    <w:rsid w:val="192D0557"/>
    <w:rsid w:val="194303E2"/>
    <w:rsid w:val="194913DE"/>
    <w:rsid w:val="19510D51"/>
    <w:rsid w:val="196533A3"/>
    <w:rsid w:val="19993EB2"/>
    <w:rsid w:val="199944A6"/>
    <w:rsid w:val="199D3F96"/>
    <w:rsid w:val="19A47EFE"/>
    <w:rsid w:val="19EA5208"/>
    <w:rsid w:val="19FD7388"/>
    <w:rsid w:val="1A141D7E"/>
    <w:rsid w:val="1A1F5546"/>
    <w:rsid w:val="1A381F10"/>
    <w:rsid w:val="1A44069A"/>
    <w:rsid w:val="1A4D54DD"/>
    <w:rsid w:val="1AA605D7"/>
    <w:rsid w:val="1ACB28BB"/>
    <w:rsid w:val="1AED4F0A"/>
    <w:rsid w:val="1B0B3181"/>
    <w:rsid w:val="1B1C6F45"/>
    <w:rsid w:val="1B3721C8"/>
    <w:rsid w:val="1BE30E25"/>
    <w:rsid w:val="1C2344FA"/>
    <w:rsid w:val="1C44694B"/>
    <w:rsid w:val="1C822555"/>
    <w:rsid w:val="1CA26A88"/>
    <w:rsid w:val="1CAF0249"/>
    <w:rsid w:val="1CBE3199"/>
    <w:rsid w:val="1CC034CB"/>
    <w:rsid w:val="1CDD6D9F"/>
    <w:rsid w:val="1CFD2F9D"/>
    <w:rsid w:val="1D1D719C"/>
    <w:rsid w:val="1D396D8E"/>
    <w:rsid w:val="1D4027FB"/>
    <w:rsid w:val="1D56725D"/>
    <w:rsid w:val="1D9C27B6"/>
    <w:rsid w:val="1DB16262"/>
    <w:rsid w:val="1DB200ED"/>
    <w:rsid w:val="1DD7559C"/>
    <w:rsid w:val="1DE17229"/>
    <w:rsid w:val="1E0F46B9"/>
    <w:rsid w:val="1E293E3D"/>
    <w:rsid w:val="1E37400E"/>
    <w:rsid w:val="1E7B061E"/>
    <w:rsid w:val="1E9F07BF"/>
    <w:rsid w:val="1EA57449"/>
    <w:rsid w:val="1EAE27A1"/>
    <w:rsid w:val="1ECC11B9"/>
    <w:rsid w:val="1F071EB1"/>
    <w:rsid w:val="1F150A69"/>
    <w:rsid w:val="1F294332"/>
    <w:rsid w:val="1F3507CD"/>
    <w:rsid w:val="1F576995"/>
    <w:rsid w:val="1F66307C"/>
    <w:rsid w:val="1F9B55EC"/>
    <w:rsid w:val="1F9C6A9E"/>
    <w:rsid w:val="1F9F0DB2"/>
    <w:rsid w:val="1FD32320"/>
    <w:rsid w:val="1FD61FB0"/>
    <w:rsid w:val="20054312"/>
    <w:rsid w:val="201523AC"/>
    <w:rsid w:val="20216FA3"/>
    <w:rsid w:val="202A22FB"/>
    <w:rsid w:val="203028AF"/>
    <w:rsid w:val="203E5619"/>
    <w:rsid w:val="2047797F"/>
    <w:rsid w:val="20483368"/>
    <w:rsid w:val="20523600"/>
    <w:rsid w:val="20560211"/>
    <w:rsid w:val="206E043A"/>
    <w:rsid w:val="20991116"/>
    <w:rsid w:val="20A9292C"/>
    <w:rsid w:val="20B639C1"/>
    <w:rsid w:val="20C1701D"/>
    <w:rsid w:val="20C46571"/>
    <w:rsid w:val="20EC5803"/>
    <w:rsid w:val="20F402B8"/>
    <w:rsid w:val="210E5779"/>
    <w:rsid w:val="211811F0"/>
    <w:rsid w:val="21463165"/>
    <w:rsid w:val="219519F6"/>
    <w:rsid w:val="21B46321"/>
    <w:rsid w:val="221040FE"/>
    <w:rsid w:val="22151481"/>
    <w:rsid w:val="22350AE4"/>
    <w:rsid w:val="223714C0"/>
    <w:rsid w:val="223B434C"/>
    <w:rsid w:val="2279636B"/>
    <w:rsid w:val="22A02BD8"/>
    <w:rsid w:val="22F1611C"/>
    <w:rsid w:val="23017B20"/>
    <w:rsid w:val="23072480"/>
    <w:rsid w:val="231352C9"/>
    <w:rsid w:val="232F19D7"/>
    <w:rsid w:val="23307C29"/>
    <w:rsid w:val="2358717F"/>
    <w:rsid w:val="235D02F2"/>
    <w:rsid w:val="235E1D26"/>
    <w:rsid w:val="2366189C"/>
    <w:rsid w:val="236838A3"/>
    <w:rsid w:val="23736DD4"/>
    <w:rsid w:val="238771A5"/>
    <w:rsid w:val="239C52BE"/>
    <w:rsid w:val="239D1C07"/>
    <w:rsid w:val="23E50F1F"/>
    <w:rsid w:val="23F073B8"/>
    <w:rsid w:val="23FA1FE5"/>
    <w:rsid w:val="23FF13A9"/>
    <w:rsid w:val="242B219E"/>
    <w:rsid w:val="24477E2B"/>
    <w:rsid w:val="24685380"/>
    <w:rsid w:val="246D205E"/>
    <w:rsid w:val="24771B4C"/>
    <w:rsid w:val="2477460C"/>
    <w:rsid w:val="24AC1206"/>
    <w:rsid w:val="24D40A88"/>
    <w:rsid w:val="24D46CDA"/>
    <w:rsid w:val="24D665AE"/>
    <w:rsid w:val="2507306C"/>
    <w:rsid w:val="250E5D48"/>
    <w:rsid w:val="2516506F"/>
    <w:rsid w:val="251B2213"/>
    <w:rsid w:val="252B43FB"/>
    <w:rsid w:val="25423C43"/>
    <w:rsid w:val="254B6F9C"/>
    <w:rsid w:val="255F47F5"/>
    <w:rsid w:val="258E6E89"/>
    <w:rsid w:val="25BF61CF"/>
    <w:rsid w:val="25CB19DA"/>
    <w:rsid w:val="25D30D3F"/>
    <w:rsid w:val="25F5515A"/>
    <w:rsid w:val="26712A32"/>
    <w:rsid w:val="26892ADA"/>
    <w:rsid w:val="26A00BFC"/>
    <w:rsid w:val="26C2534E"/>
    <w:rsid w:val="26DC072D"/>
    <w:rsid w:val="271B474C"/>
    <w:rsid w:val="271E6275"/>
    <w:rsid w:val="2729283D"/>
    <w:rsid w:val="273D78EF"/>
    <w:rsid w:val="274F2647"/>
    <w:rsid w:val="27C9064C"/>
    <w:rsid w:val="27E67E84"/>
    <w:rsid w:val="27E92A9C"/>
    <w:rsid w:val="27FE123D"/>
    <w:rsid w:val="284B672C"/>
    <w:rsid w:val="28612632"/>
    <w:rsid w:val="28D227F0"/>
    <w:rsid w:val="28D41056"/>
    <w:rsid w:val="28ED61D9"/>
    <w:rsid w:val="2916341D"/>
    <w:rsid w:val="29422464"/>
    <w:rsid w:val="29521CEB"/>
    <w:rsid w:val="295D65A9"/>
    <w:rsid w:val="296F0F7B"/>
    <w:rsid w:val="297840D8"/>
    <w:rsid w:val="29BD1D6E"/>
    <w:rsid w:val="29F319B0"/>
    <w:rsid w:val="2A0F57FC"/>
    <w:rsid w:val="2AC944BF"/>
    <w:rsid w:val="2AEF3F25"/>
    <w:rsid w:val="2AF8540A"/>
    <w:rsid w:val="2B08148B"/>
    <w:rsid w:val="2B0B4AD7"/>
    <w:rsid w:val="2B160E6F"/>
    <w:rsid w:val="2B1E3D94"/>
    <w:rsid w:val="2B2F6FB4"/>
    <w:rsid w:val="2B3A4235"/>
    <w:rsid w:val="2B632B65"/>
    <w:rsid w:val="2B6761B2"/>
    <w:rsid w:val="2B7408CF"/>
    <w:rsid w:val="2B9E594C"/>
    <w:rsid w:val="2BB1742D"/>
    <w:rsid w:val="2BC9287A"/>
    <w:rsid w:val="2BDD6474"/>
    <w:rsid w:val="2BDF21EC"/>
    <w:rsid w:val="2C555D4A"/>
    <w:rsid w:val="2C6170A5"/>
    <w:rsid w:val="2C695F59"/>
    <w:rsid w:val="2C99172D"/>
    <w:rsid w:val="2CA83A7D"/>
    <w:rsid w:val="2CBE100D"/>
    <w:rsid w:val="2CC901ED"/>
    <w:rsid w:val="2CD31625"/>
    <w:rsid w:val="2D5409B8"/>
    <w:rsid w:val="2E263E03"/>
    <w:rsid w:val="2E3673EC"/>
    <w:rsid w:val="2E586286"/>
    <w:rsid w:val="2E5A0250"/>
    <w:rsid w:val="2E5D389C"/>
    <w:rsid w:val="2E6536FA"/>
    <w:rsid w:val="2E666BF4"/>
    <w:rsid w:val="2E6C6DA3"/>
    <w:rsid w:val="2E872E21"/>
    <w:rsid w:val="2EA17C2D"/>
    <w:rsid w:val="2EA66FF1"/>
    <w:rsid w:val="2EBF00B3"/>
    <w:rsid w:val="2EE43FBD"/>
    <w:rsid w:val="2EE51598"/>
    <w:rsid w:val="2EE6563F"/>
    <w:rsid w:val="2F1C3757"/>
    <w:rsid w:val="2F364819"/>
    <w:rsid w:val="2F464330"/>
    <w:rsid w:val="2F520F27"/>
    <w:rsid w:val="2FBD0A96"/>
    <w:rsid w:val="2FBE65BC"/>
    <w:rsid w:val="2FDD2EE6"/>
    <w:rsid w:val="2FEE50F3"/>
    <w:rsid w:val="300C7328"/>
    <w:rsid w:val="301937F3"/>
    <w:rsid w:val="302A1FA7"/>
    <w:rsid w:val="30484B1E"/>
    <w:rsid w:val="308905E0"/>
    <w:rsid w:val="30A53CD7"/>
    <w:rsid w:val="30A819CC"/>
    <w:rsid w:val="30A85FDA"/>
    <w:rsid w:val="30C145B6"/>
    <w:rsid w:val="30CA72FD"/>
    <w:rsid w:val="30CB0F91"/>
    <w:rsid w:val="30E3452C"/>
    <w:rsid w:val="310821E5"/>
    <w:rsid w:val="310D77FB"/>
    <w:rsid w:val="31230DCD"/>
    <w:rsid w:val="314F5699"/>
    <w:rsid w:val="31594282"/>
    <w:rsid w:val="31AA6DF8"/>
    <w:rsid w:val="31E45467"/>
    <w:rsid w:val="323048E9"/>
    <w:rsid w:val="323F1D96"/>
    <w:rsid w:val="32455753"/>
    <w:rsid w:val="32805DAB"/>
    <w:rsid w:val="328C26D9"/>
    <w:rsid w:val="328E671A"/>
    <w:rsid w:val="329770CE"/>
    <w:rsid w:val="32A55657"/>
    <w:rsid w:val="32C20D47"/>
    <w:rsid w:val="32D06266"/>
    <w:rsid w:val="32FF69F4"/>
    <w:rsid w:val="331C5DE8"/>
    <w:rsid w:val="335177AB"/>
    <w:rsid w:val="33747866"/>
    <w:rsid w:val="33883169"/>
    <w:rsid w:val="33924251"/>
    <w:rsid w:val="33C51903"/>
    <w:rsid w:val="347C2968"/>
    <w:rsid w:val="34A75871"/>
    <w:rsid w:val="34B166F0"/>
    <w:rsid w:val="34B306BA"/>
    <w:rsid w:val="34C65044"/>
    <w:rsid w:val="34C9681F"/>
    <w:rsid w:val="34D07801"/>
    <w:rsid w:val="34E20370"/>
    <w:rsid w:val="34EC1683"/>
    <w:rsid w:val="35353D4F"/>
    <w:rsid w:val="35545CD4"/>
    <w:rsid w:val="35683197"/>
    <w:rsid w:val="35807D07"/>
    <w:rsid w:val="358A15DB"/>
    <w:rsid w:val="35C11842"/>
    <w:rsid w:val="35C2123C"/>
    <w:rsid w:val="35D15E83"/>
    <w:rsid w:val="35DE3514"/>
    <w:rsid w:val="361C228F"/>
    <w:rsid w:val="36212E8F"/>
    <w:rsid w:val="363D46DF"/>
    <w:rsid w:val="363F162B"/>
    <w:rsid w:val="366940C0"/>
    <w:rsid w:val="36C95F72"/>
    <w:rsid w:val="36F20F1F"/>
    <w:rsid w:val="370A20E7"/>
    <w:rsid w:val="372431A9"/>
    <w:rsid w:val="37270EEB"/>
    <w:rsid w:val="37626ED0"/>
    <w:rsid w:val="376B0DD8"/>
    <w:rsid w:val="37A95DA4"/>
    <w:rsid w:val="37B0756F"/>
    <w:rsid w:val="37B24C58"/>
    <w:rsid w:val="37B85359"/>
    <w:rsid w:val="37E868CC"/>
    <w:rsid w:val="37EB016A"/>
    <w:rsid w:val="37F06328"/>
    <w:rsid w:val="38042FDA"/>
    <w:rsid w:val="382845D6"/>
    <w:rsid w:val="38471845"/>
    <w:rsid w:val="385D5DF7"/>
    <w:rsid w:val="385D6D40"/>
    <w:rsid w:val="38785C44"/>
    <w:rsid w:val="388D1222"/>
    <w:rsid w:val="38E057F5"/>
    <w:rsid w:val="38F716E9"/>
    <w:rsid w:val="38FB3B56"/>
    <w:rsid w:val="3914549F"/>
    <w:rsid w:val="397C3770"/>
    <w:rsid w:val="397F18AA"/>
    <w:rsid w:val="39873EC3"/>
    <w:rsid w:val="39B628E9"/>
    <w:rsid w:val="39C12F31"/>
    <w:rsid w:val="39CB3DB0"/>
    <w:rsid w:val="3A391794"/>
    <w:rsid w:val="3A4D14B3"/>
    <w:rsid w:val="3A5244D1"/>
    <w:rsid w:val="3A712BA9"/>
    <w:rsid w:val="3A775CE5"/>
    <w:rsid w:val="3A9759BF"/>
    <w:rsid w:val="3AD55AFF"/>
    <w:rsid w:val="3AE25855"/>
    <w:rsid w:val="3AFF1B61"/>
    <w:rsid w:val="3B141786"/>
    <w:rsid w:val="3B4309FB"/>
    <w:rsid w:val="3B4C0F20"/>
    <w:rsid w:val="3BBB17B3"/>
    <w:rsid w:val="3BF515B8"/>
    <w:rsid w:val="3C0A2B23"/>
    <w:rsid w:val="3C3F394C"/>
    <w:rsid w:val="3C4131D2"/>
    <w:rsid w:val="3C8B267B"/>
    <w:rsid w:val="3C92251C"/>
    <w:rsid w:val="3CBE1C6F"/>
    <w:rsid w:val="3CC35212"/>
    <w:rsid w:val="3D0C7EE5"/>
    <w:rsid w:val="3D1C4922"/>
    <w:rsid w:val="3D7B789B"/>
    <w:rsid w:val="3D936029"/>
    <w:rsid w:val="3DC44FD1"/>
    <w:rsid w:val="3DDD0555"/>
    <w:rsid w:val="3DDE1D1E"/>
    <w:rsid w:val="3DE417D8"/>
    <w:rsid w:val="3DE74F30"/>
    <w:rsid w:val="3DEB34F6"/>
    <w:rsid w:val="3DEC2546"/>
    <w:rsid w:val="3E0E7BD0"/>
    <w:rsid w:val="3E2229B1"/>
    <w:rsid w:val="3E391C70"/>
    <w:rsid w:val="3E39728F"/>
    <w:rsid w:val="3E3E7246"/>
    <w:rsid w:val="3E6532EA"/>
    <w:rsid w:val="3E7B2CD0"/>
    <w:rsid w:val="3EB5291E"/>
    <w:rsid w:val="3EC51715"/>
    <w:rsid w:val="3ED875A5"/>
    <w:rsid w:val="3F19020E"/>
    <w:rsid w:val="3F224721"/>
    <w:rsid w:val="3F285C7B"/>
    <w:rsid w:val="3F2C52F0"/>
    <w:rsid w:val="3F7D3D9E"/>
    <w:rsid w:val="3F9A42C5"/>
    <w:rsid w:val="3FAA090B"/>
    <w:rsid w:val="3FCE63A8"/>
    <w:rsid w:val="3FD02685"/>
    <w:rsid w:val="3FE45BCB"/>
    <w:rsid w:val="3FF5663E"/>
    <w:rsid w:val="40267F92"/>
    <w:rsid w:val="403A57EB"/>
    <w:rsid w:val="40B332DE"/>
    <w:rsid w:val="40E75EAD"/>
    <w:rsid w:val="40EA7211"/>
    <w:rsid w:val="410A1661"/>
    <w:rsid w:val="413D3239"/>
    <w:rsid w:val="415154E2"/>
    <w:rsid w:val="41526B64"/>
    <w:rsid w:val="415820EB"/>
    <w:rsid w:val="41850CE8"/>
    <w:rsid w:val="41F84FCD"/>
    <w:rsid w:val="421D7172"/>
    <w:rsid w:val="422B7AE1"/>
    <w:rsid w:val="424A586D"/>
    <w:rsid w:val="42660B19"/>
    <w:rsid w:val="427F1BDB"/>
    <w:rsid w:val="428A414B"/>
    <w:rsid w:val="429F402B"/>
    <w:rsid w:val="42B63B0E"/>
    <w:rsid w:val="42C52901"/>
    <w:rsid w:val="42DB7861"/>
    <w:rsid w:val="42DD6902"/>
    <w:rsid w:val="42F51A88"/>
    <w:rsid w:val="430310A5"/>
    <w:rsid w:val="431B6011"/>
    <w:rsid w:val="433D457C"/>
    <w:rsid w:val="4348419A"/>
    <w:rsid w:val="437A2465"/>
    <w:rsid w:val="43910F3B"/>
    <w:rsid w:val="43F719D9"/>
    <w:rsid w:val="44246EDE"/>
    <w:rsid w:val="44256D96"/>
    <w:rsid w:val="442671C8"/>
    <w:rsid w:val="442962A2"/>
    <w:rsid w:val="443D3AFC"/>
    <w:rsid w:val="44625D23"/>
    <w:rsid w:val="44896D41"/>
    <w:rsid w:val="44AB6CB7"/>
    <w:rsid w:val="453F38A4"/>
    <w:rsid w:val="45440EBA"/>
    <w:rsid w:val="45A007E6"/>
    <w:rsid w:val="45A13CC3"/>
    <w:rsid w:val="45A2455E"/>
    <w:rsid w:val="45EC3A2B"/>
    <w:rsid w:val="462E5DF2"/>
    <w:rsid w:val="464161C8"/>
    <w:rsid w:val="465518B7"/>
    <w:rsid w:val="46582E6F"/>
    <w:rsid w:val="46F22D09"/>
    <w:rsid w:val="46F506BE"/>
    <w:rsid w:val="46F87BA3"/>
    <w:rsid w:val="46FF195D"/>
    <w:rsid w:val="470152B5"/>
    <w:rsid w:val="471548BC"/>
    <w:rsid w:val="474B65C4"/>
    <w:rsid w:val="475F022D"/>
    <w:rsid w:val="478D2B2A"/>
    <w:rsid w:val="47AD69D5"/>
    <w:rsid w:val="47E50732"/>
    <w:rsid w:val="48054931"/>
    <w:rsid w:val="48595C23"/>
    <w:rsid w:val="485A1120"/>
    <w:rsid w:val="487C174B"/>
    <w:rsid w:val="488E2B78"/>
    <w:rsid w:val="489C55C1"/>
    <w:rsid w:val="48B9571B"/>
    <w:rsid w:val="48C742DC"/>
    <w:rsid w:val="48D67CB3"/>
    <w:rsid w:val="48E33ACF"/>
    <w:rsid w:val="49211C3E"/>
    <w:rsid w:val="49667651"/>
    <w:rsid w:val="497258CD"/>
    <w:rsid w:val="49AC70F5"/>
    <w:rsid w:val="49AE2F15"/>
    <w:rsid w:val="49EE407D"/>
    <w:rsid w:val="4A28470C"/>
    <w:rsid w:val="4A2F3EE7"/>
    <w:rsid w:val="4A437992"/>
    <w:rsid w:val="4A4756D4"/>
    <w:rsid w:val="4A4D25BF"/>
    <w:rsid w:val="4A5061C2"/>
    <w:rsid w:val="4A5E5EA3"/>
    <w:rsid w:val="4A653DAC"/>
    <w:rsid w:val="4A6C0C97"/>
    <w:rsid w:val="4A712751"/>
    <w:rsid w:val="4AAA6A80"/>
    <w:rsid w:val="4AB16FF2"/>
    <w:rsid w:val="4AC62A9D"/>
    <w:rsid w:val="4AEE3DA2"/>
    <w:rsid w:val="4AF60D43"/>
    <w:rsid w:val="4AF84C20"/>
    <w:rsid w:val="4B1D4687"/>
    <w:rsid w:val="4B220E73"/>
    <w:rsid w:val="4B4A14ED"/>
    <w:rsid w:val="4B575AE6"/>
    <w:rsid w:val="4B6D116B"/>
    <w:rsid w:val="4B9A1834"/>
    <w:rsid w:val="4C1E06B7"/>
    <w:rsid w:val="4C327CBE"/>
    <w:rsid w:val="4C45481B"/>
    <w:rsid w:val="4C523EBC"/>
    <w:rsid w:val="4C6D02C1"/>
    <w:rsid w:val="4C800A2A"/>
    <w:rsid w:val="4CD30C10"/>
    <w:rsid w:val="4D1A3B50"/>
    <w:rsid w:val="4D237CD5"/>
    <w:rsid w:val="4D3E7771"/>
    <w:rsid w:val="4D401408"/>
    <w:rsid w:val="4D565C2E"/>
    <w:rsid w:val="4D987FF5"/>
    <w:rsid w:val="4DAC13C8"/>
    <w:rsid w:val="4DC332C4"/>
    <w:rsid w:val="4DDB1310"/>
    <w:rsid w:val="4DDC25D7"/>
    <w:rsid w:val="4DF0398D"/>
    <w:rsid w:val="4E0336C0"/>
    <w:rsid w:val="4E257ADB"/>
    <w:rsid w:val="4E3566E4"/>
    <w:rsid w:val="4E3D2825"/>
    <w:rsid w:val="4E4734D4"/>
    <w:rsid w:val="4E791BD4"/>
    <w:rsid w:val="4E9C58C3"/>
    <w:rsid w:val="4EA72DF4"/>
    <w:rsid w:val="4EB923B7"/>
    <w:rsid w:val="4ECE1328"/>
    <w:rsid w:val="4ED573B9"/>
    <w:rsid w:val="4EF92D15"/>
    <w:rsid w:val="4F082E4E"/>
    <w:rsid w:val="4F0E67C1"/>
    <w:rsid w:val="4F1C63AF"/>
    <w:rsid w:val="4F245FE4"/>
    <w:rsid w:val="4F2A08C3"/>
    <w:rsid w:val="4F312ACB"/>
    <w:rsid w:val="4F582A52"/>
    <w:rsid w:val="4F626B0C"/>
    <w:rsid w:val="4F7D1E19"/>
    <w:rsid w:val="4F7F146C"/>
    <w:rsid w:val="4F806F93"/>
    <w:rsid w:val="4F9009A8"/>
    <w:rsid w:val="4FA312A5"/>
    <w:rsid w:val="4FB235F0"/>
    <w:rsid w:val="4FCB1585"/>
    <w:rsid w:val="4FD23C92"/>
    <w:rsid w:val="4FF754A7"/>
    <w:rsid w:val="500F6434"/>
    <w:rsid w:val="50290169"/>
    <w:rsid w:val="50305133"/>
    <w:rsid w:val="5032028D"/>
    <w:rsid w:val="503F0BFC"/>
    <w:rsid w:val="5040235C"/>
    <w:rsid w:val="50493828"/>
    <w:rsid w:val="505C17AE"/>
    <w:rsid w:val="505F4DFA"/>
    <w:rsid w:val="506F14E1"/>
    <w:rsid w:val="50966A6E"/>
    <w:rsid w:val="50AD025B"/>
    <w:rsid w:val="50BC224C"/>
    <w:rsid w:val="50BC57D6"/>
    <w:rsid w:val="50C667E3"/>
    <w:rsid w:val="50F778E4"/>
    <w:rsid w:val="50FD4D3F"/>
    <w:rsid w:val="50FE4613"/>
    <w:rsid w:val="50FF3217"/>
    <w:rsid w:val="511C7253"/>
    <w:rsid w:val="513F1D46"/>
    <w:rsid w:val="515D57DD"/>
    <w:rsid w:val="516F3402"/>
    <w:rsid w:val="51870AAC"/>
    <w:rsid w:val="51A90A23"/>
    <w:rsid w:val="52134EB2"/>
    <w:rsid w:val="5252551D"/>
    <w:rsid w:val="527E3C5D"/>
    <w:rsid w:val="52AB21A1"/>
    <w:rsid w:val="53000B16"/>
    <w:rsid w:val="535824DE"/>
    <w:rsid w:val="535A6478"/>
    <w:rsid w:val="53E45D42"/>
    <w:rsid w:val="53EE096F"/>
    <w:rsid w:val="5415414D"/>
    <w:rsid w:val="5434276E"/>
    <w:rsid w:val="5463310B"/>
    <w:rsid w:val="54752E3E"/>
    <w:rsid w:val="547E7F44"/>
    <w:rsid w:val="54843081"/>
    <w:rsid w:val="548B440F"/>
    <w:rsid w:val="54F621D1"/>
    <w:rsid w:val="55331C48"/>
    <w:rsid w:val="5543118E"/>
    <w:rsid w:val="55D43B94"/>
    <w:rsid w:val="55DB3F9E"/>
    <w:rsid w:val="55E14C80"/>
    <w:rsid w:val="55E74FE1"/>
    <w:rsid w:val="560472E9"/>
    <w:rsid w:val="562B5EAA"/>
    <w:rsid w:val="56352885"/>
    <w:rsid w:val="564A382F"/>
    <w:rsid w:val="566F2722"/>
    <w:rsid w:val="56717635"/>
    <w:rsid w:val="568E5C3E"/>
    <w:rsid w:val="56984E73"/>
    <w:rsid w:val="56A70F85"/>
    <w:rsid w:val="56F52014"/>
    <w:rsid w:val="570247BA"/>
    <w:rsid w:val="571C3A45"/>
    <w:rsid w:val="571F6509"/>
    <w:rsid w:val="57284198"/>
    <w:rsid w:val="573C1D9E"/>
    <w:rsid w:val="57AA31CD"/>
    <w:rsid w:val="582F1556"/>
    <w:rsid w:val="584119B5"/>
    <w:rsid w:val="58615BB3"/>
    <w:rsid w:val="589917F1"/>
    <w:rsid w:val="58E04ED5"/>
    <w:rsid w:val="590824D3"/>
    <w:rsid w:val="59192495"/>
    <w:rsid w:val="59260A9D"/>
    <w:rsid w:val="59554FEC"/>
    <w:rsid w:val="598721A5"/>
    <w:rsid w:val="59A26483"/>
    <w:rsid w:val="59C208D3"/>
    <w:rsid w:val="59C96098"/>
    <w:rsid w:val="59F75FE7"/>
    <w:rsid w:val="5A101114"/>
    <w:rsid w:val="5A4C4641"/>
    <w:rsid w:val="5A531D09"/>
    <w:rsid w:val="5A7E6DA4"/>
    <w:rsid w:val="5A7F1C84"/>
    <w:rsid w:val="5A9D63C5"/>
    <w:rsid w:val="5AAD3DF1"/>
    <w:rsid w:val="5ABB079A"/>
    <w:rsid w:val="5AC73CC7"/>
    <w:rsid w:val="5ACE32A8"/>
    <w:rsid w:val="5AE255C8"/>
    <w:rsid w:val="5AE669E3"/>
    <w:rsid w:val="5AFF16B3"/>
    <w:rsid w:val="5B095C3B"/>
    <w:rsid w:val="5B353E90"/>
    <w:rsid w:val="5B386806"/>
    <w:rsid w:val="5B48305A"/>
    <w:rsid w:val="5B8F0C89"/>
    <w:rsid w:val="5BB71F8E"/>
    <w:rsid w:val="5BC36B85"/>
    <w:rsid w:val="5BD9208C"/>
    <w:rsid w:val="5BEE68B2"/>
    <w:rsid w:val="5BF0735C"/>
    <w:rsid w:val="5BF64864"/>
    <w:rsid w:val="5C7D31D8"/>
    <w:rsid w:val="5CCA059E"/>
    <w:rsid w:val="5CD5091E"/>
    <w:rsid w:val="5CE04A5F"/>
    <w:rsid w:val="5CF6693B"/>
    <w:rsid w:val="5CF865E1"/>
    <w:rsid w:val="5D2D69AC"/>
    <w:rsid w:val="5D551A5E"/>
    <w:rsid w:val="5D79752D"/>
    <w:rsid w:val="5D850596"/>
    <w:rsid w:val="5D9E51B4"/>
    <w:rsid w:val="5DA6054A"/>
    <w:rsid w:val="5DE3047A"/>
    <w:rsid w:val="5E102461"/>
    <w:rsid w:val="5E1436C8"/>
    <w:rsid w:val="5E1E58F0"/>
    <w:rsid w:val="5E716CD3"/>
    <w:rsid w:val="5E8117C9"/>
    <w:rsid w:val="5E96232F"/>
    <w:rsid w:val="5EC6411E"/>
    <w:rsid w:val="5EEA5FBD"/>
    <w:rsid w:val="5EF157B7"/>
    <w:rsid w:val="5F08322C"/>
    <w:rsid w:val="5F13209B"/>
    <w:rsid w:val="5F23665C"/>
    <w:rsid w:val="5F644FAC"/>
    <w:rsid w:val="5F685A79"/>
    <w:rsid w:val="5F6D12E1"/>
    <w:rsid w:val="5FA952B2"/>
    <w:rsid w:val="5FB82366"/>
    <w:rsid w:val="5FBB641C"/>
    <w:rsid w:val="5FC72854"/>
    <w:rsid w:val="5FD55342"/>
    <w:rsid w:val="5FDC6467"/>
    <w:rsid w:val="60112787"/>
    <w:rsid w:val="60151D76"/>
    <w:rsid w:val="601E082E"/>
    <w:rsid w:val="602B1E68"/>
    <w:rsid w:val="604C0EF7"/>
    <w:rsid w:val="60632F76"/>
    <w:rsid w:val="6085265B"/>
    <w:rsid w:val="60870181"/>
    <w:rsid w:val="60902C11"/>
    <w:rsid w:val="60C43183"/>
    <w:rsid w:val="60C70EC5"/>
    <w:rsid w:val="60FA2FDC"/>
    <w:rsid w:val="612C6F7A"/>
    <w:rsid w:val="613100ED"/>
    <w:rsid w:val="61396F4E"/>
    <w:rsid w:val="618B1EF3"/>
    <w:rsid w:val="61AA277B"/>
    <w:rsid w:val="61C84EF5"/>
    <w:rsid w:val="61D5316E"/>
    <w:rsid w:val="61F96FB8"/>
    <w:rsid w:val="62285994"/>
    <w:rsid w:val="623E6B5E"/>
    <w:rsid w:val="6243605F"/>
    <w:rsid w:val="626E095F"/>
    <w:rsid w:val="62742987"/>
    <w:rsid w:val="6280757E"/>
    <w:rsid w:val="62AE40EB"/>
    <w:rsid w:val="62F85366"/>
    <w:rsid w:val="63040DEB"/>
    <w:rsid w:val="63247F09"/>
    <w:rsid w:val="632E0D88"/>
    <w:rsid w:val="636447A9"/>
    <w:rsid w:val="6364768C"/>
    <w:rsid w:val="63660521"/>
    <w:rsid w:val="6373518F"/>
    <w:rsid w:val="63BD210C"/>
    <w:rsid w:val="63BF5E84"/>
    <w:rsid w:val="63C40908"/>
    <w:rsid w:val="63C47A82"/>
    <w:rsid w:val="63C74CF9"/>
    <w:rsid w:val="63D062E3"/>
    <w:rsid w:val="63EE6769"/>
    <w:rsid w:val="64316606"/>
    <w:rsid w:val="64542A70"/>
    <w:rsid w:val="64610CE9"/>
    <w:rsid w:val="646A5DEF"/>
    <w:rsid w:val="64A15589"/>
    <w:rsid w:val="64AF5EF8"/>
    <w:rsid w:val="64B204D8"/>
    <w:rsid w:val="64C03C61"/>
    <w:rsid w:val="64D140C0"/>
    <w:rsid w:val="651B17E0"/>
    <w:rsid w:val="654C7BEB"/>
    <w:rsid w:val="6575538E"/>
    <w:rsid w:val="657A6506"/>
    <w:rsid w:val="657D1B52"/>
    <w:rsid w:val="65C40356"/>
    <w:rsid w:val="65C92FEA"/>
    <w:rsid w:val="65E663B9"/>
    <w:rsid w:val="65E90AB1"/>
    <w:rsid w:val="65E971E8"/>
    <w:rsid w:val="65F07DFC"/>
    <w:rsid w:val="6649125A"/>
    <w:rsid w:val="664F7993"/>
    <w:rsid w:val="66566A29"/>
    <w:rsid w:val="66655FA4"/>
    <w:rsid w:val="66DE1FD0"/>
    <w:rsid w:val="66E05591"/>
    <w:rsid w:val="66E53E53"/>
    <w:rsid w:val="6707201B"/>
    <w:rsid w:val="67386679"/>
    <w:rsid w:val="67780823"/>
    <w:rsid w:val="677F6056"/>
    <w:rsid w:val="67861828"/>
    <w:rsid w:val="679E5D59"/>
    <w:rsid w:val="67B70783"/>
    <w:rsid w:val="67FA5D46"/>
    <w:rsid w:val="67FB3202"/>
    <w:rsid w:val="68024591"/>
    <w:rsid w:val="68273463"/>
    <w:rsid w:val="682E182A"/>
    <w:rsid w:val="6830186B"/>
    <w:rsid w:val="68906041"/>
    <w:rsid w:val="68B735CD"/>
    <w:rsid w:val="68CD3373"/>
    <w:rsid w:val="68D26659"/>
    <w:rsid w:val="68E5202A"/>
    <w:rsid w:val="69081569"/>
    <w:rsid w:val="69083E29"/>
    <w:rsid w:val="690D143F"/>
    <w:rsid w:val="691C6622"/>
    <w:rsid w:val="691F746E"/>
    <w:rsid w:val="694806C9"/>
    <w:rsid w:val="694C629E"/>
    <w:rsid w:val="695321F2"/>
    <w:rsid w:val="69833C19"/>
    <w:rsid w:val="69891F83"/>
    <w:rsid w:val="69A27F00"/>
    <w:rsid w:val="69B75E1F"/>
    <w:rsid w:val="69CF06F5"/>
    <w:rsid w:val="69DB0E38"/>
    <w:rsid w:val="69F63732"/>
    <w:rsid w:val="6A8E16E0"/>
    <w:rsid w:val="6A900BCC"/>
    <w:rsid w:val="6AC975E8"/>
    <w:rsid w:val="6AD519BD"/>
    <w:rsid w:val="6AD83814"/>
    <w:rsid w:val="6AF63F7B"/>
    <w:rsid w:val="6B201456"/>
    <w:rsid w:val="6B281EF7"/>
    <w:rsid w:val="6B454EC0"/>
    <w:rsid w:val="6B5C6A64"/>
    <w:rsid w:val="6BB32772"/>
    <w:rsid w:val="6BCA42AD"/>
    <w:rsid w:val="6BD90F62"/>
    <w:rsid w:val="6BDC3BB6"/>
    <w:rsid w:val="6BE2029D"/>
    <w:rsid w:val="6BF3491C"/>
    <w:rsid w:val="6C0134DD"/>
    <w:rsid w:val="6C186A79"/>
    <w:rsid w:val="6C4B4758"/>
    <w:rsid w:val="6C7C2E98"/>
    <w:rsid w:val="6C9205D9"/>
    <w:rsid w:val="6C9360FF"/>
    <w:rsid w:val="6CC9630F"/>
    <w:rsid w:val="6CCB0A33"/>
    <w:rsid w:val="6CDA6FA9"/>
    <w:rsid w:val="6CDE381E"/>
    <w:rsid w:val="6CE26791"/>
    <w:rsid w:val="6CFB6B24"/>
    <w:rsid w:val="6D090170"/>
    <w:rsid w:val="6D631F76"/>
    <w:rsid w:val="6DE84A40"/>
    <w:rsid w:val="6DFC6222"/>
    <w:rsid w:val="6E4E6782"/>
    <w:rsid w:val="6E6E472E"/>
    <w:rsid w:val="6E7E677B"/>
    <w:rsid w:val="6EB56801"/>
    <w:rsid w:val="6ED24CBD"/>
    <w:rsid w:val="6ED528DE"/>
    <w:rsid w:val="6ED776F0"/>
    <w:rsid w:val="6EF53865"/>
    <w:rsid w:val="6F122A87"/>
    <w:rsid w:val="6F20011E"/>
    <w:rsid w:val="6F355C1A"/>
    <w:rsid w:val="6F767D3E"/>
    <w:rsid w:val="6F8B1310"/>
    <w:rsid w:val="6FC82564"/>
    <w:rsid w:val="700139AE"/>
    <w:rsid w:val="700F3AB9"/>
    <w:rsid w:val="701423EB"/>
    <w:rsid w:val="701D640C"/>
    <w:rsid w:val="702A21AF"/>
    <w:rsid w:val="70726596"/>
    <w:rsid w:val="70952446"/>
    <w:rsid w:val="70A1703D"/>
    <w:rsid w:val="70E70C90"/>
    <w:rsid w:val="712A2F15"/>
    <w:rsid w:val="712F365B"/>
    <w:rsid w:val="715F3F7E"/>
    <w:rsid w:val="71756806"/>
    <w:rsid w:val="71770FBF"/>
    <w:rsid w:val="71883AC0"/>
    <w:rsid w:val="71884178"/>
    <w:rsid w:val="71B24E1A"/>
    <w:rsid w:val="71C034F3"/>
    <w:rsid w:val="71D074AE"/>
    <w:rsid w:val="71D76A8E"/>
    <w:rsid w:val="729B314C"/>
    <w:rsid w:val="72A526E9"/>
    <w:rsid w:val="72B664E0"/>
    <w:rsid w:val="72B9102C"/>
    <w:rsid w:val="72E41463"/>
    <w:rsid w:val="72E47CEC"/>
    <w:rsid w:val="72FB418A"/>
    <w:rsid w:val="73075151"/>
    <w:rsid w:val="730A5309"/>
    <w:rsid w:val="73261A7B"/>
    <w:rsid w:val="732C6966"/>
    <w:rsid w:val="73572536"/>
    <w:rsid w:val="736600CA"/>
    <w:rsid w:val="736E6F7E"/>
    <w:rsid w:val="7370498D"/>
    <w:rsid w:val="73C01974"/>
    <w:rsid w:val="73D76F5F"/>
    <w:rsid w:val="73DD4830"/>
    <w:rsid w:val="73ED4347"/>
    <w:rsid w:val="74100036"/>
    <w:rsid w:val="741C1198"/>
    <w:rsid w:val="74244545"/>
    <w:rsid w:val="743B1556"/>
    <w:rsid w:val="744E24C2"/>
    <w:rsid w:val="749B1616"/>
    <w:rsid w:val="74BC49BC"/>
    <w:rsid w:val="74BF61EB"/>
    <w:rsid w:val="74FD4A5E"/>
    <w:rsid w:val="750158DE"/>
    <w:rsid w:val="75104791"/>
    <w:rsid w:val="751604DE"/>
    <w:rsid w:val="75412B9C"/>
    <w:rsid w:val="75660855"/>
    <w:rsid w:val="75942392"/>
    <w:rsid w:val="75991CE6"/>
    <w:rsid w:val="75A1363B"/>
    <w:rsid w:val="75DF4163"/>
    <w:rsid w:val="75E74C1C"/>
    <w:rsid w:val="75E805F2"/>
    <w:rsid w:val="75EB3210"/>
    <w:rsid w:val="761958C7"/>
    <w:rsid w:val="762F50EB"/>
    <w:rsid w:val="7631080A"/>
    <w:rsid w:val="7662101C"/>
    <w:rsid w:val="76B61368"/>
    <w:rsid w:val="76C3652E"/>
    <w:rsid w:val="76CD7B2E"/>
    <w:rsid w:val="76D0242A"/>
    <w:rsid w:val="76E01F41"/>
    <w:rsid w:val="76E220FA"/>
    <w:rsid w:val="76EE28B0"/>
    <w:rsid w:val="76F66A2F"/>
    <w:rsid w:val="77292444"/>
    <w:rsid w:val="77701517"/>
    <w:rsid w:val="777032C5"/>
    <w:rsid w:val="777611F0"/>
    <w:rsid w:val="77A2719E"/>
    <w:rsid w:val="77B07B7C"/>
    <w:rsid w:val="77C27899"/>
    <w:rsid w:val="77D76995"/>
    <w:rsid w:val="77EA5A1C"/>
    <w:rsid w:val="77EC3318"/>
    <w:rsid w:val="782567A5"/>
    <w:rsid w:val="784604CA"/>
    <w:rsid w:val="784F55D0"/>
    <w:rsid w:val="78554193"/>
    <w:rsid w:val="786A065C"/>
    <w:rsid w:val="788039DC"/>
    <w:rsid w:val="78917997"/>
    <w:rsid w:val="78AD3120"/>
    <w:rsid w:val="78BC0CF1"/>
    <w:rsid w:val="78C55915"/>
    <w:rsid w:val="790E0FE8"/>
    <w:rsid w:val="792E168A"/>
    <w:rsid w:val="795310F0"/>
    <w:rsid w:val="795F7A95"/>
    <w:rsid w:val="79763600"/>
    <w:rsid w:val="79F93A46"/>
    <w:rsid w:val="7A067F11"/>
    <w:rsid w:val="7A135514"/>
    <w:rsid w:val="7A193C31"/>
    <w:rsid w:val="7A501C7D"/>
    <w:rsid w:val="7A517ADE"/>
    <w:rsid w:val="7A560E98"/>
    <w:rsid w:val="7A6F3D08"/>
    <w:rsid w:val="7AB05929"/>
    <w:rsid w:val="7AD16771"/>
    <w:rsid w:val="7AD93877"/>
    <w:rsid w:val="7B000E04"/>
    <w:rsid w:val="7B114DBF"/>
    <w:rsid w:val="7B6D0B2C"/>
    <w:rsid w:val="7B7524AA"/>
    <w:rsid w:val="7B964991"/>
    <w:rsid w:val="7BE40725"/>
    <w:rsid w:val="7BE44282"/>
    <w:rsid w:val="7BF72207"/>
    <w:rsid w:val="7C325D97"/>
    <w:rsid w:val="7C330D65"/>
    <w:rsid w:val="7C376AA7"/>
    <w:rsid w:val="7C777E09"/>
    <w:rsid w:val="7CA0289E"/>
    <w:rsid w:val="7CC04678"/>
    <w:rsid w:val="7CC12815"/>
    <w:rsid w:val="7CDC31AB"/>
    <w:rsid w:val="7D0761B8"/>
    <w:rsid w:val="7D3F5153"/>
    <w:rsid w:val="7D4476CE"/>
    <w:rsid w:val="7D747887"/>
    <w:rsid w:val="7D754155"/>
    <w:rsid w:val="7D8B4E6C"/>
    <w:rsid w:val="7DC73E5B"/>
    <w:rsid w:val="7E1E7F1F"/>
    <w:rsid w:val="7E213BF0"/>
    <w:rsid w:val="7E3223E5"/>
    <w:rsid w:val="7E8D0C00"/>
    <w:rsid w:val="7E8F3593"/>
    <w:rsid w:val="7E9C57A9"/>
    <w:rsid w:val="7EA877E8"/>
    <w:rsid w:val="7EAA512E"/>
    <w:rsid w:val="7F012F32"/>
    <w:rsid w:val="7F494367"/>
    <w:rsid w:val="7F623E3B"/>
    <w:rsid w:val="7FF1156C"/>
    <w:rsid w:val="7FFA0C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7"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6" w:semiHidden="0"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ascii="宋体" w:hAnsi="宋体" w:eastAsia="宋体" w:cstheme="minorBidi"/>
      <w:kern w:val="2"/>
      <w:sz w:val="24"/>
      <w:szCs w:val="24"/>
      <w:lang w:val="en-US" w:eastAsia="zh-CN" w:bidi="ar-SA"/>
    </w:rPr>
  </w:style>
  <w:style w:type="paragraph" w:styleId="2">
    <w:name w:val="heading 1"/>
    <w:basedOn w:val="1"/>
    <w:next w:val="1"/>
    <w:qFormat/>
    <w:uiPriority w:val="9"/>
    <w:pPr>
      <w:keepNext/>
      <w:keepLines/>
      <w:spacing w:line="578" w:lineRule="auto"/>
      <w:jc w:val="center"/>
      <w:outlineLvl w:val="0"/>
    </w:pPr>
    <w:rPr>
      <w:rFonts w:eastAsia="新宋体"/>
      <w:b/>
      <w:bCs/>
      <w:kern w:val="44"/>
      <w:sz w:val="30"/>
      <w:szCs w:val="44"/>
    </w:rPr>
  </w:style>
  <w:style w:type="paragraph" w:styleId="3">
    <w:name w:val="heading 3"/>
    <w:basedOn w:val="1"/>
    <w:next w:val="1"/>
    <w:link w:val="27"/>
    <w:qFormat/>
    <w:uiPriority w:val="0"/>
    <w:pPr>
      <w:keepNext/>
      <w:keepLines/>
      <w:spacing w:before="260" w:after="260" w:line="416" w:lineRule="auto"/>
      <w:outlineLvl w:val="2"/>
    </w:pPr>
    <w:rPr>
      <w:rFonts w:ascii="Times New Roman" w:hAnsi="Times New Roman" w:eastAsia="仿宋_GB2312" w:cs="Times New Roman"/>
      <w:b/>
      <w:bCs/>
      <w:sz w:val="28"/>
      <w:szCs w:val="32"/>
    </w:rPr>
  </w:style>
  <w:style w:type="paragraph" w:styleId="4">
    <w:name w:val="heading 4"/>
    <w:basedOn w:val="1"/>
    <w:next w:val="1"/>
    <w:qFormat/>
    <w:uiPriority w:val="0"/>
    <w:pPr>
      <w:spacing w:before="100" w:beforeAutospacing="1" w:after="100" w:afterAutospacing="1"/>
      <w:jc w:val="left"/>
      <w:outlineLvl w:val="3"/>
    </w:pPr>
    <w:rPr>
      <w:rFonts w:hint="eastAsia" w:cs="Times New Roman"/>
      <w:b/>
      <w:bCs/>
      <w:kern w:val="0"/>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7"/>
    <w:pPr>
      <w:ind w:firstLine="420"/>
    </w:pPr>
    <w:rPr>
      <w:rFonts w:eastAsia="楷体_GB2312"/>
    </w:rPr>
  </w:style>
  <w:style w:type="paragraph" w:styleId="6">
    <w:name w:val="annotation text"/>
    <w:basedOn w:val="1"/>
    <w:link w:val="37"/>
    <w:qFormat/>
    <w:uiPriority w:val="0"/>
    <w:pPr>
      <w:spacing w:line="274" w:lineRule="auto"/>
      <w:ind w:firstLine="200" w:firstLineChars="200"/>
      <w:jc w:val="left"/>
    </w:pPr>
    <w:rPr>
      <w:rFonts w:ascii="Calibri" w:hAnsi="Calibri" w:cs="Times New Roman"/>
    </w:rPr>
  </w:style>
  <w:style w:type="paragraph" w:styleId="7">
    <w:name w:val="Body Text"/>
    <w:basedOn w:val="1"/>
    <w:next w:val="8"/>
    <w:link w:val="32"/>
    <w:autoRedefine/>
    <w:qFormat/>
    <w:uiPriority w:val="0"/>
    <w:pPr>
      <w:ind w:firstLine="480" w:firstLineChars="200"/>
    </w:pPr>
    <w:rPr>
      <w:rFonts w:ascii="Times New Roman" w:hAnsi="Times New Roman"/>
    </w:rPr>
  </w:style>
  <w:style w:type="paragraph" w:customStyle="1" w:styleId="8">
    <w:name w:val="一级条标题"/>
    <w:basedOn w:val="9"/>
    <w:next w:val="10"/>
    <w:qFormat/>
    <w:uiPriority w:val="0"/>
    <w:pPr>
      <w:tabs>
        <w:tab w:val="left" w:pos="810"/>
        <w:tab w:val="left" w:pos="907"/>
        <w:tab w:val="left" w:pos="1265"/>
      </w:tabs>
      <w:spacing w:before="0" w:after="0"/>
      <w:ind w:left="907" w:hanging="907"/>
      <w:outlineLvl w:val="2"/>
    </w:pPr>
    <w:rPr>
      <w:rFonts w:hAnsi="宋体"/>
      <w:kern w:val="0"/>
      <w:sz w:val="20"/>
      <w:szCs w:val="20"/>
    </w:rPr>
  </w:style>
  <w:style w:type="paragraph" w:customStyle="1" w:styleId="9">
    <w:name w:val="章标题"/>
    <w:next w:val="1"/>
    <w:qFormat/>
    <w:uiPriority w:val="0"/>
    <w:pPr>
      <w:tabs>
        <w:tab w:val="left" w:pos="810"/>
        <w:tab w:val="left" w:pos="1265"/>
      </w:tabs>
      <w:spacing w:before="50" w:after="50"/>
      <w:ind w:left="810" w:hanging="810"/>
      <w:jc w:val="both"/>
      <w:outlineLvl w:val="1"/>
    </w:pPr>
    <w:rPr>
      <w:rFonts w:ascii="黑体" w:hAnsi="Times New Roman" w:eastAsia="黑体" w:cs="Times New Roman"/>
      <w:kern w:val="2"/>
      <w:sz w:val="21"/>
      <w:szCs w:val="22"/>
      <w:lang w:val="en-US" w:eastAsia="zh-CN" w:bidi="ar-SA"/>
    </w:rPr>
  </w:style>
  <w:style w:type="paragraph" w:customStyle="1" w:styleId="10">
    <w:name w:val="段"/>
    <w:basedOn w:val="1"/>
    <w:next w:val="1"/>
    <w:qFormat/>
    <w:uiPriority w:val="0"/>
    <w:pPr>
      <w:widowControl/>
      <w:autoSpaceDE w:val="0"/>
      <w:autoSpaceDN w:val="0"/>
      <w:ind w:firstLine="200" w:firstLineChars="200"/>
    </w:pPr>
    <w:rPr>
      <w:rFonts w:hint="eastAsia"/>
      <w:kern w:val="0"/>
      <w:szCs w:val="20"/>
    </w:rPr>
  </w:style>
  <w:style w:type="paragraph" w:styleId="11">
    <w:name w:val="Block Text"/>
    <w:basedOn w:val="1"/>
    <w:autoRedefine/>
    <w:qFormat/>
    <w:uiPriority w:val="6"/>
    <w:pPr>
      <w:ind w:left="420" w:right="33"/>
    </w:pPr>
  </w:style>
  <w:style w:type="paragraph" w:styleId="12">
    <w:name w:val="Plain Text"/>
    <w:basedOn w:val="1"/>
    <w:link w:val="33"/>
    <w:autoRedefine/>
    <w:qFormat/>
    <w:uiPriority w:val="0"/>
    <w:pPr>
      <w:ind w:firstLine="480" w:firstLineChars="200"/>
    </w:pPr>
    <w:rPr>
      <w:rFonts w:hAnsi="Courier New"/>
    </w:rPr>
  </w:style>
  <w:style w:type="paragraph" w:styleId="13">
    <w:name w:val="Balloon Text"/>
    <w:basedOn w:val="1"/>
    <w:link w:val="42"/>
    <w:semiHidden/>
    <w:unhideWhenUsed/>
    <w:qFormat/>
    <w:uiPriority w:val="99"/>
    <w:pPr>
      <w:spacing w:line="240" w:lineRule="auto"/>
    </w:pPr>
    <w:rPr>
      <w:sz w:val="18"/>
      <w:szCs w:val="18"/>
    </w:rPr>
  </w:style>
  <w:style w:type="paragraph" w:styleId="14">
    <w:name w:val="footer"/>
    <w:basedOn w:val="1"/>
    <w:link w:val="30"/>
    <w:autoRedefine/>
    <w:unhideWhenUsed/>
    <w:qFormat/>
    <w:uiPriority w:val="99"/>
    <w:pPr>
      <w:tabs>
        <w:tab w:val="center" w:pos="4153"/>
        <w:tab w:val="right" w:pos="8306"/>
      </w:tabs>
      <w:snapToGrid w:val="0"/>
      <w:jc w:val="left"/>
    </w:pPr>
    <w:rPr>
      <w:sz w:val="18"/>
      <w:szCs w:val="18"/>
    </w:rPr>
  </w:style>
  <w:style w:type="paragraph" w:styleId="15">
    <w:name w:val="envelope return"/>
    <w:basedOn w:val="1"/>
    <w:qFormat/>
    <w:uiPriority w:val="0"/>
    <w:pPr>
      <w:snapToGrid w:val="0"/>
      <w:spacing w:line="274" w:lineRule="auto"/>
      <w:ind w:firstLine="200" w:firstLineChars="200"/>
    </w:pPr>
    <w:rPr>
      <w:rFonts w:ascii="Arial" w:hAnsi="Arial" w:cs="Times New Roman"/>
    </w:rPr>
  </w:style>
  <w:style w:type="paragraph" w:styleId="16">
    <w:name w:val="header"/>
    <w:basedOn w:val="1"/>
    <w:link w:val="2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link w:val="40"/>
    <w:qFormat/>
    <w:uiPriority w:val="11"/>
    <w:pPr>
      <w:spacing w:before="240" w:after="120" w:line="312" w:lineRule="auto"/>
      <w:ind w:left="100" w:leftChars="100" w:right="100" w:rightChars="100" w:firstLine="200" w:firstLineChars="200"/>
      <w:jc w:val="center"/>
      <w:outlineLvl w:val="1"/>
    </w:pPr>
    <w:rPr>
      <w:rFonts w:ascii="Cambria" w:hAnsi="Cambria" w:eastAsia="仿宋_GB2312" w:cs="Times New Roman"/>
      <w:b/>
      <w:bCs/>
      <w:kern w:val="28"/>
      <w:sz w:val="32"/>
      <w:szCs w:val="32"/>
    </w:rPr>
  </w:style>
  <w:style w:type="paragraph" w:styleId="18">
    <w:name w:val="Normal (Web)"/>
    <w:basedOn w:val="1"/>
    <w:autoRedefine/>
    <w:unhideWhenUsed/>
    <w:qFormat/>
    <w:uiPriority w:val="99"/>
    <w:pPr>
      <w:spacing w:before="100" w:beforeAutospacing="1" w:after="100" w:afterAutospacing="1"/>
      <w:jc w:val="left"/>
    </w:pPr>
    <w:rPr>
      <w:rFonts w:ascii="Times New Roman" w:hAnsi="Times New Roman" w:cs="Times New Roman"/>
      <w:kern w:val="0"/>
      <w:szCs w:val="20"/>
    </w:rPr>
  </w:style>
  <w:style w:type="paragraph" w:styleId="19">
    <w:name w:val="annotation subject"/>
    <w:basedOn w:val="6"/>
    <w:next w:val="6"/>
    <w:link w:val="44"/>
    <w:semiHidden/>
    <w:unhideWhenUsed/>
    <w:qFormat/>
    <w:uiPriority w:val="99"/>
    <w:pPr>
      <w:spacing w:line="440" w:lineRule="exact"/>
      <w:ind w:firstLine="0" w:firstLineChars="0"/>
    </w:pPr>
    <w:rPr>
      <w:rFonts w:ascii="宋体" w:hAnsi="宋体" w:cstheme="minorBidi"/>
      <w:b/>
      <w:bCs/>
    </w:rPr>
  </w:style>
  <w:style w:type="table" w:styleId="21">
    <w:name w:val="Table Grid"/>
    <w:basedOn w:val="2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rPr>
  </w:style>
  <w:style w:type="character" w:styleId="24">
    <w:name w:val="FollowedHyperlink"/>
    <w:basedOn w:val="22"/>
    <w:semiHidden/>
    <w:unhideWhenUsed/>
    <w:qFormat/>
    <w:uiPriority w:val="99"/>
    <w:rPr>
      <w:color w:val="954F72" w:themeColor="followedHyperlink"/>
      <w:u w:val="single"/>
      <w14:textFill>
        <w14:solidFill>
          <w14:schemeClr w14:val="folHlink"/>
        </w14:solidFill>
      </w14:textFill>
    </w:rPr>
  </w:style>
  <w:style w:type="character" w:styleId="25">
    <w:name w:val="Hyperlink"/>
    <w:basedOn w:val="22"/>
    <w:unhideWhenUsed/>
    <w:qFormat/>
    <w:uiPriority w:val="99"/>
    <w:rPr>
      <w:color w:val="0000FF"/>
      <w:u w:val="single"/>
    </w:rPr>
  </w:style>
  <w:style w:type="character" w:styleId="26">
    <w:name w:val="annotation reference"/>
    <w:basedOn w:val="22"/>
    <w:semiHidden/>
    <w:unhideWhenUsed/>
    <w:qFormat/>
    <w:uiPriority w:val="99"/>
    <w:rPr>
      <w:sz w:val="21"/>
      <w:szCs w:val="21"/>
    </w:rPr>
  </w:style>
  <w:style w:type="character" w:customStyle="1" w:styleId="27">
    <w:name w:val="标题 3 字符"/>
    <w:basedOn w:val="22"/>
    <w:link w:val="3"/>
    <w:qFormat/>
    <w:uiPriority w:val="0"/>
    <w:rPr>
      <w:rFonts w:eastAsia="仿宋_GB2312"/>
      <w:b/>
      <w:bCs/>
      <w:kern w:val="2"/>
      <w:sz w:val="28"/>
      <w:szCs w:val="32"/>
    </w:rPr>
  </w:style>
  <w:style w:type="paragraph" w:styleId="28">
    <w:name w:val="List Paragraph"/>
    <w:basedOn w:val="1"/>
    <w:autoRedefine/>
    <w:qFormat/>
    <w:uiPriority w:val="34"/>
    <w:pPr>
      <w:numPr>
        <w:ilvl w:val="0"/>
        <w:numId w:val="1"/>
      </w:numPr>
      <w:ind w:left="709" w:hanging="142"/>
    </w:pPr>
    <w:rPr>
      <w:rFonts w:ascii="Times New Roman" w:hAnsi="Times New Roman" w:cs="Times New Roman"/>
      <w:b/>
      <w:bCs/>
    </w:rPr>
  </w:style>
  <w:style w:type="character" w:customStyle="1" w:styleId="29">
    <w:name w:val="页眉 字符"/>
    <w:basedOn w:val="22"/>
    <w:link w:val="16"/>
    <w:autoRedefine/>
    <w:qFormat/>
    <w:uiPriority w:val="99"/>
    <w:rPr>
      <w:sz w:val="18"/>
      <w:szCs w:val="18"/>
    </w:rPr>
  </w:style>
  <w:style w:type="character" w:customStyle="1" w:styleId="30">
    <w:name w:val="页脚 字符"/>
    <w:basedOn w:val="22"/>
    <w:link w:val="14"/>
    <w:autoRedefine/>
    <w:qFormat/>
    <w:uiPriority w:val="99"/>
    <w:rPr>
      <w:sz w:val="18"/>
      <w:szCs w:val="18"/>
    </w:rPr>
  </w:style>
  <w:style w:type="paragraph" w:customStyle="1" w:styleId="31">
    <w:name w:val="Blockquote"/>
    <w:basedOn w:val="1"/>
    <w:autoRedefine/>
    <w:qFormat/>
    <w:uiPriority w:val="99"/>
    <w:pPr>
      <w:overflowPunct w:val="0"/>
      <w:autoSpaceDE w:val="0"/>
      <w:autoSpaceDN w:val="0"/>
      <w:adjustRightInd w:val="0"/>
      <w:spacing w:before="100" w:after="100"/>
      <w:ind w:left="764" w:right="567"/>
      <w:jc w:val="left"/>
    </w:pPr>
    <w:rPr>
      <w:kern w:val="0"/>
    </w:rPr>
  </w:style>
  <w:style w:type="character" w:customStyle="1" w:styleId="32">
    <w:name w:val="正文文本 字符"/>
    <w:basedOn w:val="22"/>
    <w:link w:val="7"/>
    <w:qFormat/>
    <w:uiPriority w:val="0"/>
    <w:rPr>
      <w:rFonts w:cstheme="minorBidi"/>
      <w:kern w:val="2"/>
      <w:sz w:val="24"/>
      <w:szCs w:val="24"/>
    </w:rPr>
  </w:style>
  <w:style w:type="character" w:customStyle="1" w:styleId="33">
    <w:name w:val="纯文本 字符"/>
    <w:link w:val="12"/>
    <w:qFormat/>
    <w:locked/>
    <w:uiPriority w:val="0"/>
    <w:rPr>
      <w:rFonts w:ascii="宋体" w:hAnsi="Courier New" w:cstheme="minorBidi"/>
      <w:kern w:val="2"/>
      <w:sz w:val="24"/>
      <w:szCs w:val="24"/>
    </w:rPr>
  </w:style>
  <w:style w:type="character" w:customStyle="1" w:styleId="34">
    <w:name w:val="Body text|1_"/>
    <w:basedOn w:val="22"/>
    <w:link w:val="35"/>
    <w:qFormat/>
    <w:uiPriority w:val="0"/>
    <w:rPr>
      <w:rFonts w:ascii="MingLiU" w:hAnsi="MingLiU" w:eastAsia="MingLiU" w:cs="MingLiU"/>
      <w:lang w:val="zh-TW" w:eastAsia="zh-TW" w:bidi="zh-TW"/>
    </w:rPr>
  </w:style>
  <w:style w:type="paragraph" w:customStyle="1" w:styleId="35">
    <w:name w:val="Body text|1"/>
    <w:basedOn w:val="1"/>
    <w:link w:val="34"/>
    <w:qFormat/>
    <w:uiPriority w:val="0"/>
    <w:pPr>
      <w:spacing w:line="470" w:lineRule="auto"/>
      <w:ind w:firstLine="400"/>
      <w:jc w:val="left"/>
    </w:pPr>
    <w:rPr>
      <w:rFonts w:ascii="MingLiU" w:hAnsi="MingLiU" w:eastAsia="MingLiU" w:cs="MingLiU"/>
      <w:kern w:val="0"/>
      <w:sz w:val="20"/>
      <w:szCs w:val="20"/>
      <w:lang w:val="zh-TW" w:eastAsia="zh-TW" w:bidi="zh-TW"/>
    </w:rPr>
  </w:style>
  <w:style w:type="character" w:customStyle="1" w:styleId="36">
    <w:name w:val="批注文字 字符"/>
    <w:basedOn w:val="22"/>
    <w:semiHidden/>
    <w:qFormat/>
    <w:uiPriority w:val="99"/>
    <w:rPr>
      <w:rFonts w:asciiTheme="minorHAnsi" w:hAnsiTheme="minorHAnsi" w:eastAsiaTheme="minorEastAsia" w:cstheme="minorBidi"/>
      <w:kern w:val="2"/>
      <w:sz w:val="21"/>
      <w:szCs w:val="22"/>
    </w:rPr>
  </w:style>
  <w:style w:type="character" w:customStyle="1" w:styleId="37">
    <w:name w:val="批注文字 字符1"/>
    <w:link w:val="6"/>
    <w:qFormat/>
    <w:uiPriority w:val="0"/>
    <w:rPr>
      <w:rFonts w:ascii="Calibri" w:hAnsi="Calibri"/>
      <w:kern w:val="2"/>
      <w:sz w:val="24"/>
      <w:szCs w:val="24"/>
    </w:rPr>
  </w:style>
  <w:style w:type="paragraph" w:customStyle="1" w:styleId="38">
    <w:name w:val="Table Paragraph"/>
    <w:basedOn w:val="1"/>
    <w:qFormat/>
    <w:uiPriority w:val="1"/>
    <w:pPr>
      <w:autoSpaceDE w:val="0"/>
      <w:autoSpaceDN w:val="0"/>
      <w:jc w:val="left"/>
    </w:pPr>
    <w:rPr>
      <w:rFonts w:cs="宋体"/>
      <w:kern w:val="0"/>
      <w:sz w:val="22"/>
      <w:lang w:val="zh-CN" w:bidi="zh-CN"/>
    </w:rPr>
  </w:style>
  <w:style w:type="table" w:customStyle="1" w:styleId="39">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40">
    <w:name w:val="副标题 字符"/>
    <w:basedOn w:val="22"/>
    <w:link w:val="17"/>
    <w:qFormat/>
    <w:uiPriority w:val="11"/>
    <w:rPr>
      <w:rFonts w:ascii="Cambria" w:hAnsi="Cambria" w:eastAsia="仿宋_GB2312"/>
      <w:b/>
      <w:bCs/>
      <w:kern w:val="28"/>
      <w:sz w:val="32"/>
      <w:szCs w:val="32"/>
    </w:rPr>
  </w:style>
  <w:style w:type="character" w:customStyle="1" w:styleId="41">
    <w:name w:val="未处理的提及1"/>
    <w:basedOn w:val="22"/>
    <w:semiHidden/>
    <w:unhideWhenUsed/>
    <w:qFormat/>
    <w:uiPriority w:val="99"/>
    <w:rPr>
      <w:color w:val="605E5C"/>
      <w:shd w:val="clear" w:color="auto" w:fill="E1DFDD"/>
    </w:rPr>
  </w:style>
  <w:style w:type="character" w:customStyle="1" w:styleId="42">
    <w:name w:val="批注框文本 字符"/>
    <w:basedOn w:val="22"/>
    <w:link w:val="13"/>
    <w:semiHidden/>
    <w:qFormat/>
    <w:uiPriority w:val="99"/>
    <w:rPr>
      <w:rFonts w:ascii="宋体" w:hAnsi="宋体" w:cstheme="minorBidi"/>
      <w:kern w:val="2"/>
      <w:sz w:val="18"/>
      <w:szCs w:val="18"/>
    </w:rPr>
  </w:style>
  <w:style w:type="character" w:customStyle="1" w:styleId="43">
    <w:name w:val="font11"/>
    <w:basedOn w:val="22"/>
    <w:qFormat/>
    <w:uiPriority w:val="0"/>
    <w:rPr>
      <w:rFonts w:hint="eastAsia" w:ascii="宋体" w:hAnsi="宋体" w:eastAsia="宋体" w:cs="宋体"/>
      <w:color w:val="000000"/>
      <w:sz w:val="22"/>
      <w:szCs w:val="22"/>
      <w:u w:val="none"/>
    </w:rPr>
  </w:style>
  <w:style w:type="character" w:customStyle="1" w:styleId="44">
    <w:name w:val="批注主题 字符"/>
    <w:basedOn w:val="37"/>
    <w:link w:val="19"/>
    <w:semiHidden/>
    <w:qFormat/>
    <w:uiPriority w:val="99"/>
    <w:rPr>
      <w:rFonts w:ascii="宋体" w:hAnsi="宋体" w:cstheme="minorBidi"/>
      <w:b/>
      <w:bCs/>
      <w:kern w:val="2"/>
      <w:sz w:val="24"/>
      <w:szCs w:val="24"/>
    </w:rPr>
  </w:style>
  <w:style w:type="paragraph" w:customStyle="1" w:styleId="45">
    <w:name w:val="Table Text"/>
    <w:basedOn w:val="1"/>
    <w:semiHidden/>
    <w:qFormat/>
    <w:uiPriority w:val="0"/>
    <w:rPr>
      <w:rFonts w:ascii="黑体" w:hAnsi="黑体" w:eastAsia="黑体" w:cs="黑体"/>
      <w:sz w:val="20"/>
      <w:szCs w:val="20"/>
      <w:lang w:eastAsia="en-US"/>
    </w:rPr>
  </w:style>
  <w:style w:type="paragraph" w:customStyle="1" w:styleId="46">
    <w:name w:val="paragraph"/>
    <w:basedOn w:val="1"/>
    <w:semiHidden/>
    <w:qFormat/>
    <w:uiPriority w:val="0"/>
    <w:pPr>
      <w:widowControl/>
      <w:spacing w:before="100" w:beforeAutospacing="1" w:after="100" w:afterAutospacing="1" w:line="240" w:lineRule="auto"/>
      <w:jc w:val="left"/>
    </w:pPr>
    <w:rPr>
      <w:rFonts w:ascii="等线" w:hAnsi="等线" w:eastAsia="等线" w:cs="Times New Roman"/>
      <w:kern w:val="0"/>
    </w:rPr>
  </w:style>
  <w:style w:type="character" w:customStyle="1" w:styleId="47">
    <w:name w:val="image-wrapper"/>
    <w:basedOn w:val="22"/>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C45645-D69A-4225-A8F8-93E975F6F12A}">
  <ds:schemaRefs/>
</ds:datastoreItem>
</file>

<file path=docProps/app.xml><?xml version="1.0" encoding="utf-8"?>
<Properties xmlns="http://schemas.openxmlformats.org/officeDocument/2006/extended-properties" xmlns:vt="http://schemas.openxmlformats.org/officeDocument/2006/docPropsVTypes">
  <Template>Normal</Template>
  <Company>中国矿业大学徐海学院</Company>
  <Pages>14</Pages>
  <Words>83</Words>
  <Characters>103</Characters>
  <Lines>45</Lines>
  <Paragraphs>12</Paragraphs>
  <TotalTime>2</TotalTime>
  <ScaleCrop>false</ScaleCrop>
  <LinksUpToDate>false</LinksUpToDate>
  <CharactersWithSpaces>103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2025-06-18T00:29:00Z</dcterms:created>
  <dc:creator>余强</dc:creator>
  <cp:lastModifiedBy>Tiger.</cp:lastModifiedBy>
  <cp:lastPrinted>2025-07-14T06:01:00Z</cp:lastPrinted>
  <dcterms:modified xsi:type="dcterms:W3CDTF">2026-10-16T07:03:00Z</dcterms:modified>
  <cp:revision>218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BF87C25E575A44EDAD82C757C7B4F4B7_13</vt:lpwstr>
  </property>
  <property fmtid="{D5CDD505-2E9C-101B-9397-08002B2CF9AE}" pid="4" name="KSOTemplateDocerSaveRecord">
    <vt:lpwstr>eyJoZGlkIjoiYjFlOTEyMmZlZWExMWYxMmRlN2M1ZTg0ZWM1NmU4NTIiLCJ1c2VySWQiOiI0NjA5MDM1NTcifQ==</vt:lpwstr>
  </property>
</Properties>
</file>