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07C43">
      <w:pPr>
        <w:spacing w:line="240" w:lineRule="auto"/>
        <w:rPr>
          <w:highlight w:val="none"/>
        </w:rPr>
      </w:pPr>
    </w:p>
    <w:p w14:paraId="5E17AB72">
      <w:pPr>
        <w:spacing w:line="240" w:lineRule="auto"/>
        <w:rPr>
          <w:highlight w:val="none"/>
        </w:rPr>
      </w:pPr>
    </w:p>
    <w:p w14:paraId="79B24584">
      <w:pPr>
        <w:spacing w:line="240" w:lineRule="auto"/>
        <w:ind w:firstLine="4200" w:firstLineChars="500"/>
        <w:jc w:val="both"/>
        <w:rPr>
          <w:sz w:val="84"/>
          <w:szCs w:val="84"/>
          <w:highlight w:val="none"/>
        </w:rPr>
      </w:pPr>
      <w:r>
        <w:rPr>
          <w:rFonts w:hint="eastAsia"/>
          <w:sz w:val="84"/>
          <w:szCs w:val="84"/>
          <w:highlight w:val="none"/>
        </w:rPr>
        <w:t>询</w:t>
      </w:r>
    </w:p>
    <w:p w14:paraId="77C88E62">
      <w:pPr>
        <w:spacing w:line="240" w:lineRule="auto"/>
        <w:jc w:val="center"/>
        <w:rPr>
          <w:sz w:val="84"/>
          <w:szCs w:val="84"/>
          <w:highlight w:val="none"/>
        </w:rPr>
      </w:pPr>
      <w:r>
        <w:rPr>
          <w:rFonts w:hint="eastAsia"/>
          <w:sz w:val="84"/>
          <w:szCs w:val="84"/>
          <w:highlight w:val="none"/>
        </w:rPr>
        <w:t>价</w:t>
      </w:r>
    </w:p>
    <w:p w14:paraId="1D4B7B23">
      <w:pPr>
        <w:spacing w:line="240" w:lineRule="auto"/>
        <w:jc w:val="center"/>
        <w:rPr>
          <w:sz w:val="84"/>
          <w:szCs w:val="84"/>
          <w:highlight w:val="none"/>
        </w:rPr>
      </w:pPr>
      <w:r>
        <w:rPr>
          <w:rFonts w:hint="eastAsia"/>
          <w:sz w:val="84"/>
          <w:szCs w:val="84"/>
          <w:highlight w:val="none"/>
        </w:rPr>
        <w:t>文</w:t>
      </w:r>
    </w:p>
    <w:p w14:paraId="565279CD">
      <w:pPr>
        <w:spacing w:line="240" w:lineRule="auto"/>
        <w:jc w:val="center"/>
        <w:rPr>
          <w:sz w:val="84"/>
          <w:szCs w:val="84"/>
          <w:highlight w:val="none"/>
        </w:rPr>
      </w:pPr>
      <w:r>
        <w:rPr>
          <w:rFonts w:hint="eastAsia"/>
          <w:sz w:val="84"/>
          <w:szCs w:val="84"/>
          <w:highlight w:val="none"/>
        </w:rPr>
        <w:t>件</w:t>
      </w:r>
    </w:p>
    <w:p w14:paraId="35179B2B">
      <w:pPr>
        <w:spacing w:line="240" w:lineRule="auto"/>
        <w:jc w:val="center"/>
        <w:rPr>
          <w:highlight w:val="none"/>
        </w:rPr>
      </w:pPr>
    </w:p>
    <w:p w14:paraId="173D1AF6">
      <w:pPr>
        <w:spacing w:line="240" w:lineRule="auto"/>
        <w:rPr>
          <w:rFonts w:cstheme="minorEastAsia"/>
          <w:sz w:val="32"/>
          <w:szCs w:val="32"/>
          <w:highlight w:val="none"/>
        </w:rPr>
      </w:pPr>
    </w:p>
    <w:p w14:paraId="4EC793F6">
      <w:pPr>
        <w:rPr>
          <w:rFonts w:cstheme="minorEastAsia"/>
          <w:sz w:val="32"/>
          <w:szCs w:val="32"/>
          <w:highlight w:val="none"/>
        </w:rPr>
      </w:pPr>
    </w:p>
    <w:p w14:paraId="3A824034">
      <w:pPr>
        <w:rPr>
          <w:rFonts w:cstheme="minorEastAsia"/>
          <w:sz w:val="32"/>
          <w:szCs w:val="32"/>
          <w:highlight w:val="none"/>
        </w:rPr>
      </w:pPr>
    </w:p>
    <w:p w14:paraId="5D61D623">
      <w:pPr>
        <w:rPr>
          <w:rFonts w:cstheme="minorEastAsia"/>
          <w:sz w:val="32"/>
          <w:szCs w:val="32"/>
          <w:highlight w:val="none"/>
        </w:rPr>
      </w:pPr>
    </w:p>
    <w:p w14:paraId="65A89776">
      <w:pPr>
        <w:ind w:firstLine="1600" w:firstLineChars="500"/>
        <w:rPr>
          <w:rFonts w:hint="eastAsia" w:eastAsia="宋体" w:cstheme="minorEastAsia"/>
          <w:sz w:val="32"/>
          <w:szCs w:val="32"/>
          <w:highlight w:val="none"/>
          <w:lang w:eastAsia="zh-CN"/>
        </w:rPr>
      </w:pPr>
      <w:r>
        <w:rPr>
          <w:rFonts w:hint="eastAsia" w:cstheme="minorEastAsia"/>
          <w:sz w:val="32"/>
          <w:szCs w:val="32"/>
          <w:highlight w:val="none"/>
        </w:rPr>
        <w:t>项目编号：</w:t>
      </w:r>
      <w:r>
        <w:rPr>
          <w:rFonts w:hint="eastAsia"/>
          <w:sz w:val="32"/>
          <w:szCs w:val="32"/>
          <w:highlight w:val="none"/>
          <w:lang w:eastAsia="zh-CN"/>
        </w:rPr>
        <w:t>XYJS-CGXJ-2026-03</w:t>
      </w:r>
    </w:p>
    <w:p w14:paraId="05BE3C47">
      <w:pPr>
        <w:ind w:left="3196" w:leftChars="665" w:hanging="1600" w:hangingChars="500"/>
        <w:rPr>
          <w:sz w:val="32"/>
          <w:szCs w:val="32"/>
          <w:highlight w:val="none"/>
        </w:rPr>
      </w:pPr>
      <w:r>
        <w:rPr>
          <w:rFonts w:hint="eastAsia"/>
          <w:sz w:val="32"/>
          <w:szCs w:val="32"/>
          <w:highlight w:val="none"/>
        </w:rPr>
        <w:t>项目名称：中国矿业大学徐海学院校园基础建设项目一期图书馆精装修工程消防功能性检测项目</w:t>
      </w:r>
    </w:p>
    <w:p w14:paraId="6E1B27FD">
      <w:pPr>
        <w:rPr>
          <w:sz w:val="32"/>
          <w:szCs w:val="32"/>
          <w:highlight w:val="none"/>
        </w:rPr>
      </w:pPr>
    </w:p>
    <w:p w14:paraId="22D9F798">
      <w:pPr>
        <w:rPr>
          <w:sz w:val="32"/>
          <w:szCs w:val="32"/>
          <w:highlight w:val="none"/>
        </w:rPr>
      </w:pPr>
    </w:p>
    <w:p w14:paraId="1EFC3E3D">
      <w:pPr>
        <w:jc w:val="center"/>
        <w:rPr>
          <w:sz w:val="32"/>
          <w:szCs w:val="32"/>
          <w:highlight w:val="none"/>
        </w:rPr>
      </w:pPr>
    </w:p>
    <w:p w14:paraId="4DEC7098">
      <w:pPr>
        <w:jc w:val="center"/>
        <w:rPr>
          <w:rFonts w:cs="Times New Roman"/>
          <w:sz w:val="32"/>
          <w:szCs w:val="32"/>
          <w:highlight w:val="none"/>
        </w:rPr>
      </w:pPr>
      <w:r>
        <w:rPr>
          <w:rFonts w:hint="eastAsia"/>
          <w:sz w:val="32"/>
          <w:szCs w:val="32"/>
          <w:highlight w:val="none"/>
        </w:rPr>
        <w:t>采购人：中国矿业大学徐海学院</w:t>
      </w:r>
    </w:p>
    <w:p w14:paraId="02A8472C">
      <w:pPr>
        <w:jc w:val="center"/>
        <w:rPr>
          <w:sz w:val="32"/>
          <w:szCs w:val="32"/>
          <w:highlight w:val="none"/>
        </w:rPr>
      </w:pPr>
    </w:p>
    <w:p w14:paraId="1FD9AC33">
      <w:pPr>
        <w:jc w:val="center"/>
        <w:rPr>
          <w:sz w:val="32"/>
          <w:szCs w:val="32"/>
          <w:highlight w:val="none"/>
        </w:rPr>
      </w:pPr>
    </w:p>
    <w:p w14:paraId="363E0DB8">
      <w:pPr>
        <w:jc w:val="center"/>
        <w:rPr>
          <w:sz w:val="32"/>
          <w:szCs w:val="32"/>
          <w:highlight w:val="none"/>
        </w:rPr>
        <w:sectPr>
          <w:footerReference r:id="rId7" w:type="first"/>
          <w:headerReference r:id="rId5" w:type="default"/>
          <w:footerReference r:id="rId6" w:type="default"/>
          <w:pgSz w:w="11906" w:h="16838"/>
          <w:pgMar w:top="1474" w:right="991" w:bottom="1474" w:left="1531" w:header="851" w:footer="992" w:gutter="0"/>
          <w:pgNumType w:start="0"/>
          <w:cols w:space="720" w:num="1"/>
          <w:titlePg/>
          <w:docGrid w:type="lines" w:linePitch="312" w:charSpace="0"/>
        </w:sectPr>
      </w:pPr>
      <w:r>
        <w:rPr>
          <w:rFonts w:hint="eastAsia"/>
          <w:sz w:val="32"/>
          <w:szCs w:val="32"/>
          <w:highlight w:val="none"/>
          <w:lang w:val="en-US" w:eastAsia="zh-CN"/>
        </w:rPr>
        <w:t>2026年6月</w:t>
      </w:r>
    </w:p>
    <w:p w14:paraId="69E6A122">
      <w:pPr>
        <w:jc w:val="center"/>
        <w:rPr>
          <w:b/>
          <w:bCs/>
          <w:sz w:val="36"/>
          <w:szCs w:val="36"/>
          <w:highlight w:val="none"/>
        </w:rPr>
      </w:pPr>
      <w:r>
        <w:rPr>
          <w:rFonts w:hint="eastAsia"/>
          <w:b/>
          <w:bCs/>
          <w:sz w:val="36"/>
          <w:szCs w:val="36"/>
          <w:highlight w:val="none"/>
        </w:rPr>
        <w:t>中国矿业大学徐海学院校园基础建设项目一期图书馆精装修工程消防功能性检测项目询价文件</w:t>
      </w:r>
    </w:p>
    <w:p w14:paraId="62E0D9FB">
      <w:pPr>
        <w:jc w:val="center"/>
        <w:rPr>
          <w:b/>
          <w:bCs/>
          <w:sz w:val="36"/>
          <w:szCs w:val="36"/>
          <w:highlight w:val="none"/>
        </w:rPr>
      </w:pPr>
    </w:p>
    <w:p w14:paraId="4FC09507">
      <w:pPr>
        <w:pStyle w:val="18"/>
        <w:rPr>
          <w:highlight w:val="none"/>
        </w:rPr>
      </w:pPr>
      <w:r>
        <w:rPr>
          <w:rFonts w:hint="eastAsia"/>
          <w:highlight w:val="none"/>
        </w:rPr>
        <w:t>项目概况</w:t>
      </w:r>
    </w:p>
    <w:p w14:paraId="2A221B2A">
      <w:pPr>
        <w:numPr>
          <w:ilvl w:val="0"/>
          <w:numId w:val="2"/>
        </w:numPr>
        <w:ind w:firstLine="480" w:firstLineChars="200"/>
        <w:rPr>
          <w:rFonts w:hint="eastAsia"/>
          <w:highlight w:val="none"/>
        </w:rPr>
      </w:pPr>
      <w:r>
        <w:rPr>
          <w:rFonts w:hint="eastAsia"/>
          <w:highlight w:val="none"/>
        </w:rPr>
        <w:t>项目名称：</w:t>
      </w:r>
      <w:bookmarkStart w:id="0" w:name="_Hlk192345132"/>
      <w:r>
        <w:rPr>
          <w:rFonts w:hint="eastAsia"/>
          <w:highlight w:val="none"/>
        </w:rPr>
        <w:t>中国矿业大学徐海学院校园基础建设项目一期</w:t>
      </w:r>
      <w:bookmarkEnd w:id="0"/>
      <w:r>
        <w:rPr>
          <w:rFonts w:hint="eastAsia"/>
          <w:highlight w:val="none"/>
          <w:lang w:val="en-US" w:eastAsia="zh-CN"/>
        </w:rPr>
        <w:t>图书馆精装修工程</w:t>
      </w:r>
      <w:r>
        <w:rPr>
          <w:rFonts w:hint="eastAsia"/>
          <w:highlight w:val="none"/>
        </w:rPr>
        <w:t>消防功能性检测项目。</w:t>
      </w:r>
    </w:p>
    <w:p w14:paraId="19F0E361">
      <w:pPr>
        <w:ind w:firstLine="480" w:firstLineChars="200"/>
        <w:rPr>
          <w:rFonts w:hint="eastAsia"/>
          <w:highlight w:val="none"/>
        </w:rPr>
      </w:pPr>
      <w:r>
        <w:rPr>
          <w:rFonts w:hint="eastAsia"/>
          <w:highlight w:val="none"/>
          <w:lang w:val="en-US" w:eastAsia="zh-CN"/>
        </w:rPr>
        <w:t xml:space="preserve">2. </w:t>
      </w:r>
      <w:r>
        <w:rPr>
          <w:rFonts w:hint="eastAsia"/>
          <w:highlight w:val="none"/>
        </w:rPr>
        <w:t>项目地址：江苏省徐州市铜山区铜山街道汉沟村。</w:t>
      </w:r>
    </w:p>
    <w:p w14:paraId="686A9B17">
      <w:pPr>
        <w:ind w:firstLine="480" w:firstLineChars="200"/>
        <w:rPr>
          <w:rFonts w:hint="eastAsia"/>
          <w:highlight w:val="none"/>
        </w:rPr>
      </w:pPr>
      <w:r>
        <w:rPr>
          <w:rFonts w:hint="eastAsia"/>
          <w:highlight w:val="none"/>
          <w:lang w:val="en-US" w:eastAsia="zh-CN"/>
        </w:rPr>
        <w:t xml:space="preserve">3. </w:t>
      </w:r>
      <w:r>
        <w:rPr>
          <w:rFonts w:hint="eastAsia"/>
          <w:highlight w:val="none"/>
        </w:rPr>
        <w:t>项目规模：</w:t>
      </w:r>
      <w:r>
        <w:rPr>
          <w:rFonts w:hint="eastAsia"/>
          <w:highlight w:val="none"/>
          <w:lang w:val="en-US" w:eastAsia="zh-CN"/>
        </w:rPr>
        <w:t>图书馆室内精装修4-11层，</w:t>
      </w:r>
      <w:r>
        <w:rPr>
          <w:rFonts w:hint="eastAsia"/>
          <w:b w:val="0"/>
          <w:bCs w:val="0"/>
          <w:highlight w:val="none"/>
          <w:lang w:val="en-US" w:eastAsia="zh-CN"/>
        </w:rPr>
        <w:t>除4至11层以外楼层（功能性复检）</w:t>
      </w:r>
      <w:r>
        <w:rPr>
          <w:rFonts w:hint="eastAsia"/>
          <w:highlight w:val="none"/>
          <w:lang w:val="en-US" w:eastAsia="zh-CN"/>
        </w:rPr>
        <w:t>。</w:t>
      </w:r>
    </w:p>
    <w:p w14:paraId="3BE69241">
      <w:pPr>
        <w:ind w:firstLine="480" w:firstLineChars="200"/>
        <w:rPr>
          <w:rFonts w:hint="eastAsia"/>
          <w:highlight w:val="none"/>
        </w:rPr>
      </w:pPr>
      <w:r>
        <w:rPr>
          <w:rFonts w:hint="eastAsia"/>
          <w:highlight w:val="none"/>
        </w:rPr>
        <w:t>4. 项目检测内容：包括并不限于本文所提内容，</w:t>
      </w:r>
      <w:r>
        <w:rPr>
          <w:rFonts w:hint="eastAsia"/>
          <w:color w:val="auto"/>
          <w:highlight w:val="none"/>
        </w:rPr>
        <w:t>消防应急照明及疏散指示系统、消防栓系统、喷淋系统、防排烟系统、电气火灾监控系统、气体灭火系统</w:t>
      </w:r>
      <w:r>
        <w:rPr>
          <w:rFonts w:hint="eastAsia"/>
          <w:highlight w:val="none"/>
        </w:rPr>
        <w:t>等在消防验收过程中所需的检测项目和内容</w:t>
      </w:r>
      <w:r>
        <w:rPr>
          <w:rFonts w:hint="eastAsia"/>
          <w:highlight w:val="none"/>
          <w:lang w:eastAsia="zh-CN"/>
        </w:rPr>
        <w:t>；</w:t>
      </w:r>
      <w:r>
        <w:rPr>
          <w:rFonts w:hint="eastAsia"/>
          <w:color w:val="auto"/>
          <w:highlight w:val="none"/>
          <w:lang w:val="en-US" w:eastAsia="zh-CN"/>
        </w:rPr>
        <w:t>同时</w:t>
      </w:r>
      <w:r>
        <w:rPr>
          <w:rFonts w:hint="eastAsia"/>
          <w:color w:val="auto"/>
          <w:highlight w:val="none"/>
        </w:rPr>
        <w:t>包括消防水泵房内所有系统、消控室内各个系统主机的二次调试后</w:t>
      </w:r>
      <w:r>
        <w:rPr>
          <w:rFonts w:hint="eastAsia"/>
          <w:color w:val="auto"/>
          <w:highlight w:val="none"/>
          <w:lang w:val="en-US" w:eastAsia="zh-CN"/>
        </w:rPr>
        <w:t>的复检</w:t>
      </w:r>
      <w:r>
        <w:rPr>
          <w:rFonts w:hint="eastAsia"/>
          <w:highlight w:val="none"/>
        </w:rPr>
        <w:t>。</w:t>
      </w:r>
    </w:p>
    <w:p w14:paraId="0448789D">
      <w:pPr>
        <w:ind w:firstLine="426" w:firstLineChars="177"/>
        <w:rPr>
          <w:b/>
          <w:bCs/>
          <w:highlight w:val="none"/>
        </w:rPr>
      </w:pPr>
      <w:r>
        <w:rPr>
          <w:rFonts w:hint="eastAsia"/>
          <w:b/>
          <w:bCs/>
          <w:highlight w:val="none"/>
        </w:rPr>
        <w:t>二、供应商资格要求</w:t>
      </w:r>
    </w:p>
    <w:p w14:paraId="1600AF50">
      <w:pPr>
        <w:ind w:firstLine="480" w:firstLineChars="200"/>
        <w:rPr>
          <w:highlight w:val="none"/>
        </w:rPr>
      </w:pPr>
      <w:r>
        <w:rPr>
          <w:rFonts w:hint="eastAsia"/>
          <w:highlight w:val="none"/>
        </w:rPr>
        <w:t>1. 在中华人民共和国境内注册，具有独立法人资格。</w:t>
      </w:r>
    </w:p>
    <w:p w14:paraId="156374C4">
      <w:pPr>
        <w:tabs>
          <w:tab w:val="left" w:pos="993"/>
        </w:tabs>
        <w:ind w:firstLine="480" w:firstLineChars="200"/>
        <w:rPr>
          <w:highlight w:val="none"/>
        </w:rPr>
      </w:pPr>
      <w:r>
        <w:rPr>
          <w:rFonts w:hint="eastAsia"/>
          <w:highlight w:val="none"/>
        </w:rPr>
        <w:t>2．单位负责人为同一人或者存在直接控股、管理关系的不同供应商，不得参加同一合同项下的采购活动。</w:t>
      </w:r>
    </w:p>
    <w:p w14:paraId="064A27CD">
      <w:pPr>
        <w:tabs>
          <w:tab w:val="left" w:pos="851"/>
        </w:tabs>
        <w:ind w:firstLine="480" w:firstLineChars="200"/>
        <w:rPr>
          <w:rFonts w:hint="eastAsia" w:eastAsia="宋体"/>
          <w:highlight w:val="none"/>
          <w:lang w:eastAsia="zh-CN"/>
        </w:rPr>
      </w:pPr>
      <w:r>
        <w:rPr>
          <w:rFonts w:hint="eastAsia"/>
          <w:highlight w:val="none"/>
        </w:rPr>
        <w:t>3．供应商须为地方政府相关行政部门认证备案的消防设施维护保养检测/消防安全评估机构（以“社会消防技术服务信息系统”（https://shhxf.119.gov.cn/）网站查询结果为准）</w:t>
      </w:r>
      <w:r>
        <w:rPr>
          <w:rFonts w:hint="eastAsia"/>
          <w:highlight w:val="none"/>
          <w:lang w:eastAsia="zh-CN"/>
        </w:rPr>
        <w:t>。</w:t>
      </w:r>
    </w:p>
    <w:p w14:paraId="4D0C9D95">
      <w:pPr>
        <w:ind w:firstLine="480" w:firstLineChars="200"/>
        <w:rPr>
          <w:highlight w:val="none"/>
        </w:rPr>
      </w:pPr>
      <w:r>
        <w:rPr>
          <w:rFonts w:hint="eastAsia"/>
          <w:highlight w:val="none"/>
        </w:rPr>
        <w:t>4. 供应商拟派项</w:t>
      </w:r>
      <w:bookmarkStart w:id="1" w:name="_Hlk192437126"/>
      <w:r>
        <w:rPr>
          <w:rFonts w:hint="eastAsia"/>
          <w:highlight w:val="none"/>
        </w:rPr>
        <w:t>目负责人具有注册消防工程师执业资格证书</w:t>
      </w:r>
      <w:bookmarkEnd w:id="1"/>
      <w:r>
        <w:rPr>
          <w:rFonts w:hint="eastAsia"/>
          <w:highlight w:val="none"/>
        </w:rPr>
        <w:t>并在有效期内，项目负责人须为本单位在职职工。</w:t>
      </w:r>
    </w:p>
    <w:p w14:paraId="71D567F9">
      <w:pPr>
        <w:ind w:firstLine="480" w:firstLineChars="200"/>
        <w:rPr>
          <w:highlight w:val="none"/>
        </w:rPr>
      </w:pPr>
      <w:r>
        <w:rPr>
          <w:rFonts w:hint="eastAsia"/>
          <w:highlight w:val="none"/>
        </w:rPr>
        <w:t>5.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28A37C36">
      <w:pPr>
        <w:ind w:firstLine="480" w:firstLineChars="200"/>
        <w:rPr>
          <w:highlight w:val="none"/>
        </w:rPr>
      </w:pPr>
      <w:r>
        <w:rPr>
          <w:rFonts w:hint="eastAsia"/>
          <w:highlight w:val="none"/>
        </w:rPr>
        <w:t>查询渠道：“信用中国”网（www.creditchina.gov.cn）。</w:t>
      </w:r>
    </w:p>
    <w:p w14:paraId="0982B376">
      <w:pPr>
        <w:ind w:firstLine="480" w:firstLineChars="200"/>
        <w:rPr>
          <w:highlight w:val="none"/>
        </w:rPr>
      </w:pPr>
      <w:r>
        <w:rPr>
          <w:highlight w:val="none"/>
        </w:rPr>
        <w:t>6</w:t>
      </w:r>
      <w:r>
        <w:rPr>
          <w:rFonts w:hint="eastAsia"/>
          <w:highlight w:val="none"/>
        </w:rPr>
        <w:t>．本项目不接受联合体参加。</w:t>
      </w:r>
    </w:p>
    <w:p w14:paraId="4A6E170A">
      <w:pPr>
        <w:ind w:firstLine="482" w:firstLineChars="200"/>
        <w:rPr>
          <w:rFonts w:hint="default" w:eastAsia="宋体"/>
          <w:b/>
          <w:bCs/>
          <w:highlight w:val="none"/>
          <w:lang w:val="en-US" w:eastAsia="zh-CN"/>
        </w:rPr>
      </w:pPr>
      <w:r>
        <w:rPr>
          <w:rFonts w:hint="eastAsia"/>
          <w:b/>
          <w:bCs/>
          <w:highlight w:val="none"/>
        </w:rPr>
        <w:t>三、</w:t>
      </w:r>
      <w:r>
        <w:rPr>
          <w:rFonts w:hint="eastAsia"/>
          <w:b/>
          <w:bCs/>
          <w:highlight w:val="none"/>
          <w:lang w:val="en-US" w:eastAsia="zh-CN"/>
        </w:rPr>
        <w:t>提交响应文件要求</w:t>
      </w:r>
    </w:p>
    <w:p w14:paraId="229BF155">
      <w:pPr>
        <w:ind w:firstLine="480" w:firstLineChars="200"/>
        <w:rPr>
          <w:highlight w:val="none"/>
        </w:rPr>
      </w:pPr>
      <w:r>
        <w:rPr>
          <w:rFonts w:hint="eastAsia"/>
          <w:highlight w:val="none"/>
        </w:rPr>
        <w:t>1. 截止提交响应文件时间：</w:t>
      </w:r>
      <w:r>
        <w:rPr>
          <w:rFonts w:hint="eastAsia"/>
          <w:highlight w:val="none"/>
        </w:rPr>
        <w:t>2026年</w:t>
      </w:r>
      <w:r>
        <w:rPr>
          <w:rFonts w:hint="eastAsia"/>
          <w:highlight w:val="none"/>
          <w:lang w:val="en-US" w:eastAsia="zh-CN"/>
        </w:rPr>
        <w:t>6</w:t>
      </w:r>
      <w:r>
        <w:rPr>
          <w:rFonts w:hint="eastAsia"/>
          <w:highlight w:val="none"/>
        </w:rPr>
        <w:t>月</w:t>
      </w:r>
      <w:r>
        <w:rPr>
          <w:rFonts w:hint="eastAsia"/>
          <w:highlight w:val="none"/>
          <w:lang w:val="en-US" w:eastAsia="zh-CN"/>
        </w:rPr>
        <w:t>29</w:t>
      </w:r>
      <w:r>
        <w:rPr>
          <w:rFonts w:hint="eastAsia"/>
          <w:highlight w:val="none"/>
        </w:rPr>
        <w:t>日</w:t>
      </w:r>
      <w:r>
        <w:rPr>
          <w:rFonts w:hint="eastAsia"/>
          <w:highlight w:val="none"/>
        </w:rPr>
        <w:t>9:30前（北京时间）。在截止时间后寄达的响应文件为无效文件，将被拒收（以签收时间为准）。</w:t>
      </w:r>
    </w:p>
    <w:p w14:paraId="49B9B888">
      <w:pPr>
        <w:ind w:firstLine="480" w:firstLineChars="200"/>
        <w:rPr>
          <w:highlight w:val="none"/>
        </w:rPr>
      </w:pPr>
      <w:r>
        <w:rPr>
          <w:highlight w:val="none"/>
        </w:rPr>
        <w:t xml:space="preserve">2. </w:t>
      </w:r>
      <w:r>
        <w:rPr>
          <w:rFonts w:hint="eastAsia"/>
          <w:highlight w:val="none"/>
        </w:rPr>
        <w:t>提交响应文件方式：响应文件请发送顺丰快递（不要使用同城快递，同城快递难以接收）。</w:t>
      </w:r>
    </w:p>
    <w:p w14:paraId="7E615DD3">
      <w:pPr>
        <w:ind w:firstLine="480" w:firstLineChars="200"/>
        <w:rPr>
          <w:highlight w:val="none"/>
        </w:rPr>
      </w:pPr>
      <w:r>
        <w:rPr>
          <w:highlight w:val="none"/>
        </w:rPr>
        <w:t>3</w:t>
      </w:r>
      <w:r>
        <w:rPr>
          <w:rFonts w:hint="eastAsia"/>
          <w:highlight w:val="none"/>
        </w:rPr>
        <w:t>.</w:t>
      </w:r>
      <w:r>
        <w:rPr>
          <w:highlight w:val="none"/>
        </w:rPr>
        <w:t xml:space="preserve"> </w:t>
      </w:r>
      <w:r>
        <w:rPr>
          <w:rFonts w:hint="eastAsia"/>
          <w:highlight w:val="none"/>
        </w:rPr>
        <w:t>响应文件邮寄地点：江苏省徐州市泉山区金山东路1号中国矿业大学文昌校区主楼1</w:t>
      </w:r>
      <w:r>
        <w:rPr>
          <w:highlight w:val="none"/>
        </w:rPr>
        <w:t>03</w:t>
      </w:r>
      <w:r>
        <w:rPr>
          <w:rFonts w:hint="eastAsia"/>
          <w:highlight w:val="none"/>
        </w:rPr>
        <w:t>室。收件人：王老师，电话：1</w:t>
      </w:r>
      <w:r>
        <w:rPr>
          <w:highlight w:val="none"/>
        </w:rPr>
        <w:t>5083028667</w:t>
      </w:r>
      <w:r>
        <w:rPr>
          <w:rFonts w:hint="eastAsia"/>
          <w:highlight w:val="none"/>
        </w:rPr>
        <w:t>。</w:t>
      </w:r>
    </w:p>
    <w:p w14:paraId="785959D7">
      <w:pPr>
        <w:pStyle w:val="5"/>
        <w:rPr>
          <w:highlight w:val="none"/>
        </w:rPr>
      </w:pPr>
      <w:r>
        <w:rPr>
          <w:highlight w:val="none"/>
        </w:rPr>
        <w:t>4</w:t>
      </w:r>
      <w:r>
        <w:rPr>
          <w:rFonts w:hint="eastAsia"/>
          <w:highlight w:val="none"/>
        </w:rPr>
        <w:t>. 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16D8866B">
      <w:pPr>
        <w:pStyle w:val="5"/>
        <w:rPr>
          <w:highlight w:val="none"/>
        </w:rPr>
      </w:pPr>
      <w:r>
        <w:rPr>
          <w:highlight w:val="none"/>
        </w:rPr>
        <w:t>5</w:t>
      </w:r>
      <w:r>
        <w:rPr>
          <w:rFonts w:hint="eastAsia"/>
          <w:highlight w:val="none"/>
          <w:lang w:val="en-US" w:eastAsia="zh-CN"/>
        </w:rPr>
        <w:t xml:space="preserve">. </w:t>
      </w:r>
      <w:bookmarkStart w:id="12" w:name="_GoBack"/>
      <w:bookmarkEnd w:id="12"/>
      <w:r>
        <w:rPr>
          <w:rFonts w:hint="eastAsia"/>
          <w:highlight w:val="none"/>
        </w:rPr>
        <w:t>本次询价不接受传真、电报、电话报价，在提交响应文件截止时间前，供应商需向采购人</w:t>
      </w:r>
      <w:r>
        <w:rPr>
          <w:rFonts w:hint="eastAsia"/>
          <w:spacing w:val="-7"/>
          <w:highlight w:val="none"/>
        </w:rPr>
        <w:t>提交纸质响应文件</w:t>
      </w:r>
      <w:r>
        <w:rPr>
          <w:rFonts w:hint="eastAsia"/>
          <w:spacing w:val="-10"/>
          <w:highlight w:val="none"/>
        </w:rPr>
        <w:t>（响应文件扫描件备用）</w:t>
      </w:r>
      <w:r>
        <w:rPr>
          <w:rFonts w:hint="eastAsia"/>
          <w:spacing w:val="-7"/>
          <w:highlight w:val="none"/>
        </w:rPr>
        <w:t>，</w:t>
      </w:r>
      <w:r>
        <w:rPr>
          <w:rFonts w:hint="eastAsia"/>
          <w:b/>
          <w:bCs/>
          <w:highlight w:val="none"/>
        </w:rPr>
        <w:t>一式叁份，正本壹份，副本贰份，</w:t>
      </w:r>
      <w:r>
        <w:rPr>
          <w:rFonts w:hint="eastAsia"/>
          <w:b/>
          <w:bCs/>
          <w:spacing w:val="-7"/>
          <w:highlight w:val="none"/>
        </w:rPr>
        <w:t>需注明正</w:t>
      </w:r>
      <w:r>
        <w:rPr>
          <w:rFonts w:hint="eastAsia"/>
          <w:b/>
          <w:bCs/>
          <w:spacing w:val="-10"/>
          <w:highlight w:val="none"/>
        </w:rPr>
        <w:t xml:space="preserve">本副本字样，正副本不一样时以正本为准。 </w:t>
      </w:r>
    </w:p>
    <w:p w14:paraId="0BA96D59">
      <w:pPr>
        <w:ind w:firstLine="480" w:firstLineChars="200"/>
        <w:rPr>
          <w:highlight w:val="none"/>
        </w:rPr>
      </w:pPr>
      <w:r>
        <w:rPr>
          <w:rFonts w:hint="eastAsia"/>
          <w:highlight w:val="none"/>
        </w:rPr>
        <w:t xml:space="preserve">响应文件的正本和所有副本放入密封袋中，封袋上需注明“于 </w:t>
      </w:r>
      <w:r>
        <w:rPr>
          <w:rFonts w:hint="eastAsia"/>
          <w:highlight w:val="none"/>
        </w:rPr>
        <w:t>2026年</w:t>
      </w:r>
      <w:r>
        <w:rPr>
          <w:rFonts w:hint="eastAsia"/>
          <w:highlight w:val="none"/>
          <w:lang w:val="en-US" w:eastAsia="zh-CN"/>
        </w:rPr>
        <w:t>6</w:t>
      </w:r>
      <w:r>
        <w:rPr>
          <w:rFonts w:hint="eastAsia"/>
          <w:highlight w:val="none"/>
        </w:rPr>
        <w:t>月</w:t>
      </w:r>
      <w:r>
        <w:rPr>
          <w:rFonts w:hint="eastAsia"/>
          <w:highlight w:val="none"/>
          <w:lang w:val="en-US" w:eastAsia="zh-CN"/>
        </w:rPr>
        <w:t>29</w:t>
      </w:r>
      <w:r>
        <w:rPr>
          <w:rFonts w:hint="eastAsia"/>
          <w:highlight w:val="none"/>
        </w:rPr>
        <w:t>日</w:t>
      </w:r>
      <w:r>
        <w:rPr>
          <w:rFonts w:hint="eastAsia"/>
          <w:highlight w:val="none"/>
        </w:rPr>
        <w:t>9:30之前不准启封”及“项目编号：</w:t>
      </w:r>
      <w:r>
        <w:rPr>
          <w:rFonts w:hint="eastAsia"/>
          <w:highlight w:val="none"/>
          <w:lang w:eastAsia="zh-CN"/>
        </w:rPr>
        <w:t>XYJS-CGXJ-2026-03</w:t>
      </w:r>
      <w:r>
        <w:rPr>
          <w:rFonts w:hint="eastAsia"/>
          <w:highlight w:val="none"/>
        </w:rPr>
        <w:t>”的字样，并在封袋密封口处加盖供应商公章。</w:t>
      </w:r>
    </w:p>
    <w:p w14:paraId="7DD4A4D4">
      <w:pPr>
        <w:ind w:firstLine="480" w:firstLineChars="200"/>
        <w:rPr>
          <w:highlight w:val="none"/>
        </w:rPr>
      </w:pPr>
      <w:r>
        <w:rPr>
          <w:rFonts w:hint="eastAsia"/>
          <w:highlight w:val="none"/>
        </w:rPr>
        <w:t>采购人不接受不按要求邮寄、密封、未盖公章、份数不够的响应文件。在截止时间后送达的响应文件为无效文件，将被拒收。</w:t>
      </w:r>
    </w:p>
    <w:p w14:paraId="61C44D61">
      <w:pPr>
        <w:ind w:firstLine="480" w:firstLineChars="200"/>
        <w:rPr>
          <w:highlight w:val="none"/>
        </w:rPr>
      </w:pPr>
      <w:r>
        <w:rPr>
          <w:highlight w:val="none"/>
        </w:rPr>
        <w:t>6</w:t>
      </w:r>
      <w:r>
        <w:rPr>
          <w:rFonts w:hint="eastAsia"/>
          <w:highlight w:val="none"/>
        </w:rPr>
        <w:t>.</w:t>
      </w:r>
      <w:r>
        <w:rPr>
          <w:highlight w:val="none"/>
        </w:rPr>
        <w:t xml:space="preserve"> </w:t>
      </w:r>
      <w:r>
        <w:rPr>
          <w:rFonts w:hint="eastAsia"/>
          <w:highlight w:val="none"/>
        </w:rPr>
        <w:t>响应文件正、副本均不退还供应商。</w:t>
      </w:r>
    </w:p>
    <w:p w14:paraId="5F5C04A3">
      <w:pPr>
        <w:ind w:firstLine="482" w:firstLineChars="200"/>
        <w:rPr>
          <w:b/>
          <w:bCs/>
          <w:highlight w:val="none"/>
        </w:rPr>
      </w:pPr>
      <w:r>
        <w:rPr>
          <w:rFonts w:hint="eastAsia"/>
          <w:b/>
          <w:bCs/>
          <w:highlight w:val="none"/>
          <w:lang w:val="en-US" w:eastAsia="zh-CN"/>
        </w:rPr>
        <w:t>四</w:t>
      </w:r>
      <w:r>
        <w:rPr>
          <w:rFonts w:hint="eastAsia"/>
          <w:b/>
          <w:bCs/>
          <w:highlight w:val="none"/>
        </w:rPr>
        <w:t>、项目要求</w:t>
      </w:r>
    </w:p>
    <w:p w14:paraId="296C6A00">
      <w:pPr>
        <w:ind w:firstLine="480" w:firstLineChars="200"/>
        <w:rPr>
          <w:rFonts w:hint="eastAsia"/>
          <w:highlight w:val="none"/>
        </w:rPr>
      </w:pPr>
      <w:r>
        <w:rPr>
          <w:rFonts w:hint="eastAsia"/>
          <w:highlight w:val="none"/>
        </w:rPr>
        <w:t>1. 根据国家、江苏省及徐州市消防验收方面的有关规定，开展建筑消防设施等检测工作；负责与徐州市消防验收部门的沟通、协调，确保消防工程顺利通过验收。</w:t>
      </w:r>
    </w:p>
    <w:p w14:paraId="2C86527E">
      <w:pPr>
        <w:ind w:firstLine="480" w:firstLineChars="200"/>
        <w:rPr>
          <w:rFonts w:hint="eastAsia"/>
          <w:highlight w:val="none"/>
        </w:rPr>
      </w:pPr>
      <w:r>
        <w:rPr>
          <w:rFonts w:hint="eastAsia"/>
          <w:color w:val="auto"/>
          <w:highlight w:val="none"/>
          <w:lang w:val="en-US" w:eastAsia="zh-CN"/>
        </w:rPr>
        <w:t>2.精装修楼层二次调试后，</w:t>
      </w:r>
      <w:r>
        <w:rPr>
          <w:rFonts w:hint="eastAsia"/>
          <w:color w:val="auto"/>
          <w:highlight w:val="none"/>
        </w:rPr>
        <w:t>消防水泵房内所有系统、消控室内各个系统主机</w:t>
      </w:r>
      <w:r>
        <w:rPr>
          <w:rFonts w:hint="eastAsia"/>
          <w:color w:val="auto"/>
          <w:highlight w:val="none"/>
          <w:lang w:val="en-US" w:eastAsia="zh-CN"/>
        </w:rPr>
        <w:t>的复检。</w:t>
      </w:r>
    </w:p>
    <w:p w14:paraId="1101C8B7">
      <w:pPr>
        <w:ind w:firstLine="480" w:firstLineChars="200"/>
        <w:rPr>
          <w:highlight w:val="none"/>
        </w:rPr>
      </w:pPr>
      <w:r>
        <w:rPr>
          <w:rFonts w:hint="eastAsia"/>
          <w:highlight w:val="none"/>
          <w:lang w:val="en-US" w:eastAsia="zh-CN"/>
        </w:rPr>
        <w:t>3</w:t>
      </w:r>
      <w:r>
        <w:rPr>
          <w:rFonts w:hint="eastAsia"/>
          <w:highlight w:val="none"/>
        </w:rPr>
        <w:t xml:space="preserve">. </w:t>
      </w:r>
      <w:bookmarkStart w:id="2" w:name="_Hlk192425684"/>
      <w:bookmarkStart w:id="3" w:name="_Hlk192431518"/>
      <w:r>
        <w:rPr>
          <w:rFonts w:hint="eastAsia"/>
          <w:highlight w:val="none"/>
        </w:rPr>
        <w:t>出具完整详细的、具备法律效力的检测报告</w:t>
      </w:r>
      <w:bookmarkEnd w:id="2"/>
      <w:r>
        <w:rPr>
          <w:rFonts w:hint="eastAsia"/>
          <w:highlight w:val="none"/>
        </w:rPr>
        <w:t>，</w:t>
      </w:r>
      <w:bookmarkEnd w:id="3"/>
      <w:r>
        <w:rPr>
          <w:rFonts w:hint="eastAsia"/>
          <w:highlight w:val="none"/>
        </w:rPr>
        <w:t>出具的书面结论文件应当由检测机构技术负责人、项目负责人签名，并加盖消防技术服务机构印章。</w:t>
      </w:r>
    </w:p>
    <w:p w14:paraId="74EADC58">
      <w:pPr>
        <w:ind w:firstLine="480" w:firstLineChars="200"/>
        <w:rPr>
          <w:highlight w:val="none"/>
        </w:rPr>
      </w:pPr>
      <w:r>
        <w:rPr>
          <w:rFonts w:hint="eastAsia"/>
          <w:highlight w:val="none"/>
          <w:lang w:val="en-US" w:eastAsia="zh-CN"/>
        </w:rPr>
        <w:t>4</w:t>
      </w:r>
      <w:r>
        <w:rPr>
          <w:rFonts w:hint="eastAsia"/>
          <w:highlight w:val="none"/>
        </w:rPr>
        <w:t>. 本次消防功能性检测项目要符合最新版本的国家标准、规范。</w:t>
      </w:r>
    </w:p>
    <w:p w14:paraId="7DB5CD15">
      <w:pPr>
        <w:ind w:firstLine="480" w:firstLineChars="200"/>
        <w:rPr>
          <w:highlight w:val="none"/>
        </w:rPr>
      </w:pPr>
      <w:r>
        <w:rPr>
          <w:rFonts w:hint="eastAsia"/>
          <w:highlight w:val="none"/>
          <w:lang w:val="en-US" w:eastAsia="zh-CN"/>
        </w:rPr>
        <w:t>5</w:t>
      </w:r>
      <w:r>
        <w:rPr>
          <w:rFonts w:hint="eastAsia"/>
          <w:highlight w:val="none"/>
        </w:rPr>
        <w:t>. 人员要求</w:t>
      </w:r>
    </w:p>
    <w:p w14:paraId="42899D55">
      <w:pPr>
        <w:ind w:firstLine="480" w:firstLineChars="200"/>
        <w:rPr>
          <w:highlight w:val="none"/>
        </w:rPr>
      </w:pPr>
      <w:r>
        <w:rPr>
          <w:rFonts w:hint="eastAsia"/>
          <w:highlight w:val="none"/>
        </w:rPr>
        <w:t>（1）本项目设项目负责人1名，需具有注册消防工程师执业资格。</w:t>
      </w:r>
    </w:p>
    <w:p w14:paraId="474739CB">
      <w:pPr>
        <w:ind w:firstLine="480" w:firstLineChars="200"/>
        <w:rPr>
          <w:highlight w:val="none"/>
        </w:rPr>
      </w:pPr>
      <w:r>
        <w:rPr>
          <w:rFonts w:hint="eastAsia"/>
          <w:highlight w:val="none"/>
        </w:rPr>
        <w:t>（2）</w:t>
      </w:r>
      <w:bookmarkStart w:id="4" w:name="_Hlk192437266"/>
      <w:r>
        <w:rPr>
          <w:rFonts w:hint="eastAsia"/>
          <w:highlight w:val="none"/>
        </w:rPr>
        <w:t>消防设施检测人员均需持有消防设施操作员执业资格</w:t>
      </w:r>
      <w:bookmarkEnd w:id="4"/>
      <w:r>
        <w:rPr>
          <w:rFonts w:hint="eastAsia"/>
          <w:highlight w:val="none"/>
        </w:rPr>
        <w:t>。</w:t>
      </w:r>
    </w:p>
    <w:p w14:paraId="7006D213">
      <w:pPr>
        <w:ind w:firstLine="480" w:firstLineChars="200"/>
        <w:rPr>
          <w:highlight w:val="none"/>
        </w:rPr>
      </w:pPr>
      <w:r>
        <w:rPr>
          <w:rFonts w:hint="eastAsia"/>
          <w:highlight w:val="none"/>
          <w:lang w:val="en-US" w:eastAsia="zh-CN"/>
        </w:rPr>
        <w:t>6</w:t>
      </w:r>
      <w:r>
        <w:rPr>
          <w:rFonts w:hint="eastAsia"/>
          <w:highlight w:val="none"/>
        </w:rPr>
        <w:t>. 安全要求</w:t>
      </w:r>
    </w:p>
    <w:p w14:paraId="50B6038F">
      <w:pPr>
        <w:ind w:firstLine="480" w:firstLineChars="200"/>
        <w:rPr>
          <w:highlight w:val="none"/>
        </w:rPr>
      </w:pPr>
      <w:r>
        <w:rPr>
          <w:rFonts w:hint="eastAsia"/>
          <w:highlight w:val="none"/>
        </w:rPr>
        <w:t>（1）检测机构应严格遵守国家、江苏省和徐州市颁布有关安全生产规定。</w:t>
      </w:r>
    </w:p>
    <w:p w14:paraId="71B36B13">
      <w:pPr>
        <w:ind w:firstLine="480" w:firstLineChars="200"/>
        <w:rPr>
          <w:highlight w:val="none"/>
        </w:rPr>
      </w:pPr>
      <w:r>
        <w:rPr>
          <w:rFonts w:hint="eastAsia"/>
          <w:highlight w:val="none"/>
        </w:rPr>
        <w:t>（2）凡属检测机构雇用的现场工作人员，严格根据作业种类和特点并按照国家的劳动保护法发给相应的劳保用品和购买保险。</w:t>
      </w:r>
    </w:p>
    <w:p w14:paraId="0DA7C78B">
      <w:pPr>
        <w:ind w:firstLine="480" w:firstLineChars="200"/>
        <w:rPr>
          <w:highlight w:val="none"/>
        </w:rPr>
      </w:pPr>
      <w:r>
        <w:rPr>
          <w:rFonts w:hint="eastAsia"/>
          <w:highlight w:val="none"/>
        </w:rPr>
        <w:t>（3）供应商应遵守政府有关安全法律法规，并对其人员的安全负责，在作业现场，应采取必要的安全措施，并应保障甲方免于承担由此导致的一切诉讼、争执、索赔、罚款，任何事故和责任均由供应商承担。</w:t>
      </w:r>
    </w:p>
    <w:p w14:paraId="0B1FA7D9">
      <w:pPr>
        <w:ind w:firstLine="480" w:firstLineChars="200"/>
        <w:rPr>
          <w:highlight w:val="none"/>
        </w:rPr>
      </w:pPr>
      <w:r>
        <w:rPr>
          <w:rFonts w:hint="eastAsia"/>
          <w:highlight w:val="none"/>
          <w:lang w:val="en-US" w:eastAsia="zh-CN"/>
        </w:rPr>
        <w:t>7</w:t>
      </w:r>
      <w:r>
        <w:rPr>
          <w:rFonts w:hint="eastAsia"/>
          <w:highlight w:val="none"/>
        </w:rPr>
        <w:t>．环境保护</w:t>
      </w:r>
    </w:p>
    <w:p w14:paraId="5876F1B1">
      <w:pPr>
        <w:ind w:firstLine="480" w:firstLineChars="200"/>
        <w:rPr>
          <w:highlight w:val="none"/>
        </w:rPr>
      </w:pPr>
      <w:r>
        <w:rPr>
          <w:rFonts w:hint="eastAsia"/>
          <w:highlight w:val="none"/>
        </w:rPr>
        <w:t>检测机构严格遵守国家江苏省及徐州市有关环境保护的法令，检测机构应采取一切合理步骤保护现场内外的环境，并限制由其服务作业引起的污染、噪声，以及其他后果对公众和财产造成的损害和妨碍。</w:t>
      </w:r>
    </w:p>
    <w:p w14:paraId="6623068A">
      <w:pPr>
        <w:ind w:firstLine="480" w:firstLineChars="200"/>
        <w:rPr>
          <w:highlight w:val="none"/>
        </w:rPr>
      </w:pPr>
      <w:r>
        <w:rPr>
          <w:rFonts w:hint="eastAsia"/>
          <w:highlight w:val="none"/>
          <w:lang w:val="en-US" w:eastAsia="zh-CN"/>
        </w:rPr>
        <w:t>8</w:t>
      </w:r>
      <w:r>
        <w:rPr>
          <w:rFonts w:hint="eastAsia"/>
          <w:highlight w:val="none"/>
        </w:rPr>
        <w:t>. 文明服务</w:t>
      </w:r>
    </w:p>
    <w:p w14:paraId="6C992DB8">
      <w:pPr>
        <w:ind w:firstLine="480" w:firstLineChars="200"/>
        <w:rPr>
          <w:highlight w:val="none"/>
        </w:rPr>
      </w:pPr>
      <w:r>
        <w:rPr>
          <w:rFonts w:hint="eastAsia"/>
          <w:highlight w:val="none"/>
        </w:rPr>
        <w:t>检测机构应当贯彻文明服务的要求，推行现代管理方法，科学组织服务，做好服务现场的各项管理工作。</w:t>
      </w:r>
    </w:p>
    <w:p w14:paraId="34F6B5AB">
      <w:pPr>
        <w:ind w:firstLine="480" w:firstLineChars="200"/>
        <w:rPr>
          <w:highlight w:val="none"/>
        </w:rPr>
      </w:pPr>
      <w:r>
        <w:rPr>
          <w:rFonts w:hint="eastAsia"/>
          <w:highlight w:val="none"/>
          <w:lang w:val="en-US" w:eastAsia="zh-CN"/>
        </w:rPr>
        <w:t>9</w:t>
      </w:r>
      <w:r>
        <w:rPr>
          <w:rFonts w:hint="eastAsia"/>
          <w:highlight w:val="none"/>
        </w:rPr>
        <w:t>. 检测工期要求：根据现场实际情况，成交后每周现场至少技术服务</w:t>
      </w:r>
      <w:r>
        <w:rPr>
          <w:rFonts w:hint="eastAsia"/>
          <w:highlight w:val="none"/>
          <w:lang w:val="en-US" w:eastAsia="zh-CN"/>
        </w:rPr>
        <w:t>2</w:t>
      </w:r>
      <w:r>
        <w:rPr>
          <w:rFonts w:hint="eastAsia"/>
          <w:highlight w:val="none"/>
        </w:rPr>
        <w:t>次，直至出具合格的检测报告。检测工期要符合校园基础设施建设项目一期</w:t>
      </w:r>
      <w:r>
        <w:rPr>
          <w:rFonts w:hint="eastAsia"/>
          <w:highlight w:val="none"/>
          <w:lang w:val="en-US" w:eastAsia="zh-CN"/>
        </w:rPr>
        <w:t>图书馆精装修工程</w:t>
      </w:r>
      <w:r>
        <w:rPr>
          <w:rFonts w:hint="eastAsia"/>
          <w:highlight w:val="none"/>
        </w:rPr>
        <w:t>对消防验收工作的时间要求，确保项目整体消防验收合格。</w:t>
      </w:r>
    </w:p>
    <w:p w14:paraId="37656208">
      <w:pPr>
        <w:ind w:firstLine="482" w:firstLineChars="200"/>
        <w:rPr>
          <w:b/>
          <w:bCs/>
          <w:highlight w:val="none"/>
        </w:rPr>
      </w:pPr>
      <w:r>
        <w:rPr>
          <w:rFonts w:hint="eastAsia"/>
          <w:b/>
          <w:bCs/>
          <w:highlight w:val="none"/>
          <w:lang w:val="en-US" w:eastAsia="zh-CN"/>
        </w:rPr>
        <w:t>五</w:t>
      </w:r>
      <w:r>
        <w:rPr>
          <w:rFonts w:hint="eastAsia"/>
          <w:b/>
          <w:bCs/>
          <w:highlight w:val="none"/>
        </w:rPr>
        <w:t>、报价要求</w:t>
      </w:r>
      <w:r>
        <w:rPr>
          <w:rFonts w:hint="eastAsia"/>
          <w:b/>
          <w:bCs/>
          <w:highlight w:val="none"/>
        </w:rPr>
        <w:tab/>
      </w:r>
    </w:p>
    <w:p w14:paraId="456AC5DB">
      <w:pPr>
        <w:pStyle w:val="7"/>
        <w:ind w:firstLine="480" w:firstLineChars="200"/>
        <w:rPr>
          <w:highlight w:val="none"/>
        </w:rPr>
      </w:pPr>
      <w:r>
        <w:rPr>
          <w:rFonts w:hint="eastAsia"/>
          <w:highlight w:val="none"/>
        </w:rPr>
        <w:t>1.</w:t>
      </w:r>
      <w:r>
        <w:rPr>
          <w:highlight w:val="none"/>
        </w:rPr>
        <w:t xml:space="preserve"> </w:t>
      </w:r>
      <w:r>
        <w:rPr>
          <w:rFonts w:hint="eastAsia"/>
          <w:highlight w:val="none"/>
        </w:rPr>
        <w:t>本项目最高限价为2万元，供应商报价超过最高限价的，按无效响应处理。</w:t>
      </w:r>
    </w:p>
    <w:p w14:paraId="6521142F">
      <w:pPr>
        <w:pStyle w:val="7"/>
        <w:ind w:firstLine="480" w:firstLineChars="200"/>
        <w:rPr>
          <w:highlight w:val="none"/>
        </w:rPr>
      </w:pPr>
      <w:r>
        <w:rPr>
          <w:rFonts w:hint="eastAsia"/>
          <w:highlight w:val="none"/>
        </w:rPr>
        <w:t>2.</w:t>
      </w:r>
      <w:r>
        <w:rPr>
          <w:highlight w:val="none"/>
        </w:rPr>
        <w:t xml:space="preserve"> </w:t>
      </w:r>
      <w:r>
        <w:rPr>
          <w:rFonts w:hint="eastAsia"/>
          <w:highlight w:val="none"/>
        </w:rPr>
        <w:t>供应商所报价款为完成本次采购范围内全部内容的所有费用。</w:t>
      </w:r>
    </w:p>
    <w:p w14:paraId="10621F54">
      <w:pPr>
        <w:pStyle w:val="7"/>
        <w:ind w:firstLine="480" w:firstLineChars="200"/>
        <w:rPr>
          <w:highlight w:val="none"/>
        </w:rPr>
      </w:pPr>
      <w:r>
        <w:rPr>
          <w:rFonts w:hint="eastAsia"/>
          <w:highlight w:val="none"/>
        </w:rPr>
        <w:t>3.</w:t>
      </w:r>
      <w:r>
        <w:rPr>
          <w:highlight w:val="none"/>
        </w:rPr>
        <w:t xml:space="preserve"> </w:t>
      </w:r>
      <w:r>
        <w:rPr>
          <w:rFonts w:hint="eastAsia"/>
          <w:highlight w:val="none"/>
        </w:rPr>
        <w:t>询价报价按附件2格式。</w:t>
      </w:r>
    </w:p>
    <w:p w14:paraId="43AA5675">
      <w:pPr>
        <w:ind w:firstLine="482" w:firstLineChars="200"/>
        <w:rPr>
          <w:b/>
          <w:bCs/>
          <w:highlight w:val="none"/>
        </w:rPr>
      </w:pPr>
      <w:r>
        <w:rPr>
          <w:rFonts w:hint="eastAsia"/>
          <w:b/>
          <w:bCs/>
          <w:highlight w:val="none"/>
          <w:lang w:val="en-US" w:eastAsia="zh-CN"/>
        </w:rPr>
        <w:t>六</w:t>
      </w:r>
      <w:r>
        <w:rPr>
          <w:rFonts w:hint="eastAsia"/>
          <w:b/>
          <w:bCs/>
          <w:highlight w:val="none"/>
        </w:rPr>
        <w:t>、评定成交</w:t>
      </w:r>
    </w:p>
    <w:p w14:paraId="2E13D7B4">
      <w:pPr>
        <w:pStyle w:val="7"/>
        <w:ind w:firstLine="480" w:firstLineChars="200"/>
        <w:rPr>
          <w:highlight w:val="none"/>
        </w:rPr>
      </w:pPr>
      <w:r>
        <w:rPr>
          <w:highlight w:val="none"/>
        </w:rPr>
        <w:t>1. 询价小组</w:t>
      </w:r>
    </w:p>
    <w:p w14:paraId="4A46E84F">
      <w:pPr>
        <w:pStyle w:val="7"/>
        <w:ind w:firstLine="480" w:firstLineChars="200"/>
        <w:rPr>
          <w:highlight w:val="none"/>
        </w:rPr>
      </w:pPr>
      <w:r>
        <w:rPr>
          <w:highlight w:val="none"/>
        </w:rPr>
        <w:t>1）由中国矿业大学徐海学院组建的询价小组评审。其成员由有关方面专家及采购人代表等三人以上单数组成。</w:t>
      </w:r>
    </w:p>
    <w:p w14:paraId="1D4B0953">
      <w:pPr>
        <w:pStyle w:val="7"/>
        <w:ind w:firstLine="480" w:firstLineChars="200"/>
        <w:rPr>
          <w:highlight w:val="none"/>
        </w:rPr>
      </w:pPr>
      <w:r>
        <w:rPr>
          <w:highlight w:val="none"/>
        </w:rPr>
        <w:t>2）询价小组负责具体询价评审事务，并独立履行下列职责：</w:t>
      </w:r>
    </w:p>
    <w:p w14:paraId="62B17AD5">
      <w:pPr>
        <w:pStyle w:val="7"/>
        <w:ind w:firstLine="480" w:firstLineChars="200"/>
        <w:rPr>
          <w:highlight w:val="none"/>
        </w:rPr>
      </w:pPr>
      <w:r>
        <w:rPr>
          <w:rFonts w:hint="eastAsia"/>
          <w:highlight w:val="none"/>
        </w:rPr>
        <w:t>（</w:t>
      </w:r>
      <w:r>
        <w:rPr>
          <w:highlight w:val="none"/>
        </w:rPr>
        <w:t>1）对供应商进行资格性审查，确定供应商是否具备询价资格；</w:t>
      </w:r>
    </w:p>
    <w:p w14:paraId="4DC23ABC">
      <w:pPr>
        <w:pStyle w:val="7"/>
        <w:ind w:firstLine="480" w:firstLineChars="200"/>
        <w:rPr>
          <w:highlight w:val="none"/>
        </w:rPr>
      </w:pPr>
      <w:r>
        <w:rPr>
          <w:rFonts w:hint="eastAsia"/>
          <w:highlight w:val="none"/>
        </w:rPr>
        <w:t>（</w:t>
      </w:r>
      <w:r>
        <w:rPr>
          <w:highlight w:val="none"/>
        </w:rPr>
        <w:t>2）审查、评价响应文件是否符合询价文件的商务、技术等实质性要求；</w:t>
      </w:r>
    </w:p>
    <w:p w14:paraId="2F5413B7">
      <w:pPr>
        <w:pStyle w:val="7"/>
        <w:ind w:firstLine="480" w:firstLineChars="200"/>
        <w:rPr>
          <w:highlight w:val="none"/>
        </w:rPr>
      </w:pPr>
      <w:r>
        <w:rPr>
          <w:rFonts w:hint="eastAsia"/>
          <w:highlight w:val="none"/>
        </w:rPr>
        <w:t>（</w:t>
      </w:r>
      <w:r>
        <w:rPr>
          <w:highlight w:val="none"/>
        </w:rPr>
        <w:t>3）要求供应商对响应文件有关事项作出澄清或者说明；</w:t>
      </w:r>
    </w:p>
    <w:p w14:paraId="47853004">
      <w:pPr>
        <w:pStyle w:val="7"/>
        <w:ind w:firstLine="480" w:firstLineChars="200"/>
        <w:rPr>
          <w:highlight w:val="none"/>
        </w:rPr>
      </w:pPr>
      <w:r>
        <w:rPr>
          <w:rFonts w:hint="eastAsia"/>
          <w:highlight w:val="none"/>
        </w:rPr>
        <w:t>（</w:t>
      </w:r>
      <w:r>
        <w:rPr>
          <w:highlight w:val="none"/>
        </w:rPr>
        <w:t>4）按照评审方法及标准确定成交供应商；</w:t>
      </w:r>
    </w:p>
    <w:p w14:paraId="5B8FEFCE">
      <w:pPr>
        <w:pStyle w:val="7"/>
        <w:ind w:firstLine="480" w:firstLineChars="200"/>
        <w:rPr>
          <w:highlight w:val="none"/>
        </w:rPr>
      </w:pPr>
      <w:r>
        <w:rPr>
          <w:rFonts w:hint="eastAsia"/>
          <w:highlight w:val="none"/>
        </w:rPr>
        <w:t>（</w:t>
      </w:r>
      <w:r>
        <w:rPr>
          <w:highlight w:val="none"/>
        </w:rPr>
        <w:t>5）向采购人报告询价评审中发现的违法行为。</w:t>
      </w:r>
    </w:p>
    <w:p w14:paraId="3BEF9052">
      <w:pPr>
        <w:pStyle w:val="7"/>
        <w:ind w:firstLine="480" w:firstLineChars="200"/>
        <w:rPr>
          <w:highlight w:val="none"/>
        </w:rPr>
      </w:pPr>
      <w:r>
        <w:rPr>
          <w:highlight w:val="none"/>
        </w:rPr>
        <w:t>2. 评审方法及标准</w:t>
      </w:r>
    </w:p>
    <w:p w14:paraId="0B2895EE">
      <w:pPr>
        <w:pStyle w:val="7"/>
        <w:ind w:firstLine="480" w:firstLineChars="200"/>
        <w:rPr>
          <w:rFonts w:hAnsi="宋体"/>
          <w:highlight w:val="none"/>
        </w:rPr>
      </w:pPr>
      <w:r>
        <w:rPr>
          <w:rFonts w:hint="eastAsia"/>
          <w:highlight w:val="none"/>
        </w:rPr>
        <w:t>1）</w:t>
      </w:r>
      <w:r>
        <w:rPr>
          <w:rFonts w:hint="eastAsia" w:hAnsi="宋体"/>
          <w:highlight w:val="none"/>
        </w:rPr>
        <w:t>本次项目评审采取最低价成交，即符合采购项目要求、质量和服务相等且报价最低的原则确定成交供应商。</w:t>
      </w:r>
    </w:p>
    <w:p w14:paraId="2F0C8AA0">
      <w:pPr>
        <w:pStyle w:val="7"/>
        <w:ind w:firstLine="480" w:firstLineChars="200"/>
        <w:rPr>
          <w:highlight w:val="none"/>
        </w:rPr>
      </w:pPr>
      <w:r>
        <w:rPr>
          <w:highlight w:val="none"/>
        </w:rPr>
        <w:t>2）询价小组将按照询价文件中规定的评审方法和标准进行独立评审。对询价文件中描述有歧义或前后不一致的地方，询价小组有权按法律法规规定进行评判，但对同一条款的评判应适用于每个供应商。</w:t>
      </w:r>
    </w:p>
    <w:p w14:paraId="0F2EFAB0">
      <w:pPr>
        <w:pStyle w:val="7"/>
        <w:ind w:firstLine="480" w:firstLineChars="200"/>
        <w:rPr>
          <w:highlight w:val="none"/>
        </w:rPr>
      </w:pPr>
      <w:r>
        <w:rPr>
          <w:highlight w:val="none"/>
        </w:rPr>
        <w:t>3）询价小组决定响应文件的响应情况只根据响应文件本身真实无误的内容，而不依据其他外部的证据，但响应文件有不真实不正确的内容或询价文件另有要求时除外。</w:t>
      </w:r>
    </w:p>
    <w:p w14:paraId="1853EE42">
      <w:pPr>
        <w:pStyle w:val="7"/>
        <w:ind w:firstLine="480" w:firstLineChars="200"/>
        <w:rPr>
          <w:highlight w:val="none"/>
        </w:rPr>
      </w:pPr>
      <w:r>
        <w:rPr>
          <w:highlight w:val="none"/>
        </w:rPr>
        <w:t>3. 评审步骤</w:t>
      </w:r>
    </w:p>
    <w:p w14:paraId="66E815EB">
      <w:pPr>
        <w:pStyle w:val="7"/>
        <w:ind w:firstLine="480" w:firstLineChars="200"/>
        <w:rPr>
          <w:highlight w:val="none"/>
        </w:rPr>
      </w:pPr>
      <w:r>
        <w:rPr>
          <w:highlight w:val="none"/>
        </w:rPr>
        <w:t>1）资格性和符合性审查</w:t>
      </w:r>
    </w:p>
    <w:p w14:paraId="709DBE32">
      <w:pPr>
        <w:pStyle w:val="7"/>
        <w:ind w:firstLine="480" w:firstLineChars="200"/>
        <w:rPr>
          <w:highlight w:val="none"/>
        </w:rPr>
      </w:pPr>
      <w:r>
        <w:rPr>
          <w:rFonts w:hint="eastAsia"/>
          <w:highlight w:val="none"/>
        </w:rPr>
        <w:t>（</w:t>
      </w:r>
      <w:r>
        <w:rPr>
          <w:highlight w:val="none"/>
        </w:rPr>
        <w:t>1）询价小组按照资格性和符合性审查要求对供应商响应文件进行资格性和符合性审查，以确定其是否满足询价文件的实质性要求。</w:t>
      </w:r>
    </w:p>
    <w:p w14:paraId="6E967E98">
      <w:pPr>
        <w:pStyle w:val="7"/>
        <w:ind w:firstLine="480" w:firstLineChars="200"/>
        <w:rPr>
          <w:highlight w:val="none"/>
        </w:rPr>
      </w:pPr>
      <w:r>
        <w:rPr>
          <w:rFonts w:hint="eastAsia"/>
          <w:highlight w:val="none"/>
        </w:rPr>
        <w:t>（</w:t>
      </w:r>
      <w:r>
        <w:rPr>
          <w:highlight w:val="none"/>
        </w:rPr>
        <w:t>2）资格性和符合性审查内容详见《资格性和符合性审查表》（附件</w:t>
      </w:r>
      <w:r>
        <w:rPr>
          <w:rFonts w:hint="eastAsia"/>
          <w:highlight w:val="none"/>
        </w:rPr>
        <w:t>3</w:t>
      </w:r>
      <w:r>
        <w:rPr>
          <w:highlight w:val="none"/>
        </w:rPr>
        <w:t>）</w:t>
      </w:r>
      <w:r>
        <w:rPr>
          <w:rFonts w:hint="eastAsia"/>
          <w:highlight w:val="none"/>
        </w:rPr>
        <w:t>。</w:t>
      </w:r>
    </w:p>
    <w:p w14:paraId="1E8385EE">
      <w:pPr>
        <w:pStyle w:val="7"/>
        <w:ind w:firstLine="480" w:firstLineChars="200"/>
        <w:rPr>
          <w:highlight w:val="none"/>
        </w:rPr>
      </w:pPr>
      <w:r>
        <w:rPr>
          <w:rFonts w:hint="eastAsia"/>
          <w:highlight w:val="none"/>
        </w:rPr>
        <w:t>（</w:t>
      </w:r>
      <w:r>
        <w:rPr>
          <w:highlight w:val="none"/>
        </w:rPr>
        <w:t>3）询价小组对各供应商进行资格性和符合性审查过程中，对被认定为资格性或符合性不合格或无效响应的，询价小组应当告知提交响应文件的供应商。</w:t>
      </w:r>
    </w:p>
    <w:p w14:paraId="36B5C6EA">
      <w:pPr>
        <w:pStyle w:val="7"/>
        <w:ind w:firstLine="480" w:firstLineChars="200"/>
        <w:rPr>
          <w:highlight w:val="none"/>
        </w:rPr>
      </w:pPr>
      <w:r>
        <w:rPr>
          <w:rFonts w:hint="eastAsia"/>
          <w:highlight w:val="none"/>
        </w:rPr>
        <w:t>（</w:t>
      </w:r>
      <w:r>
        <w:rPr>
          <w:highlight w:val="none"/>
        </w:rPr>
        <w:t>4）资格性和符合性审查合格的有效供应商才能进入询价评审阶段。</w:t>
      </w:r>
    </w:p>
    <w:p w14:paraId="769CD579">
      <w:pPr>
        <w:pStyle w:val="7"/>
        <w:ind w:firstLine="480" w:firstLineChars="200"/>
        <w:rPr>
          <w:highlight w:val="none"/>
        </w:rPr>
      </w:pPr>
      <w:r>
        <w:rPr>
          <w:highlight w:val="none"/>
        </w:rPr>
        <w:t>2）详细评审</w:t>
      </w:r>
    </w:p>
    <w:p w14:paraId="79B67452">
      <w:pPr>
        <w:pStyle w:val="7"/>
        <w:ind w:firstLine="480" w:firstLineChars="200"/>
        <w:rPr>
          <w:rFonts w:hAnsi="宋体"/>
          <w:highlight w:val="none"/>
        </w:rPr>
      </w:pPr>
      <w:r>
        <w:rPr>
          <w:rFonts w:hint="eastAsia" w:hAnsi="宋体"/>
          <w:highlight w:val="none"/>
        </w:rPr>
        <w:t>询价小组按照询价文件相关要求，对供应商的响应文件相关条件是否符合采购需求、质量和服务情况进行评审。</w:t>
      </w:r>
    </w:p>
    <w:p w14:paraId="6799673F">
      <w:pPr>
        <w:pStyle w:val="7"/>
        <w:ind w:firstLine="480" w:firstLineChars="200"/>
        <w:rPr>
          <w:rFonts w:hAnsi="宋体"/>
          <w:highlight w:val="none"/>
        </w:rPr>
      </w:pPr>
      <w:r>
        <w:rPr>
          <w:rFonts w:hAnsi="宋体"/>
          <w:highlight w:val="none"/>
        </w:rPr>
        <w:t>4.成交候选人的确定</w:t>
      </w:r>
    </w:p>
    <w:p w14:paraId="031AC6AA">
      <w:pPr>
        <w:pStyle w:val="7"/>
        <w:ind w:firstLine="480" w:firstLineChars="200"/>
        <w:rPr>
          <w:rFonts w:hAnsi="宋体"/>
          <w:highlight w:val="none"/>
        </w:rPr>
      </w:pPr>
      <w:r>
        <w:rPr>
          <w:rFonts w:hint="eastAsia" w:hAnsi="宋体"/>
          <w:highlight w:val="none"/>
        </w:rPr>
        <w:t>询价小组经过评审，按照符合采购需求、质量和服务相等且报价最低的原则确定成交供应商。</w:t>
      </w:r>
    </w:p>
    <w:p w14:paraId="5BE9C925">
      <w:pPr>
        <w:ind w:firstLine="482" w:firstLineChars="200"/>
        <w:rPr>
          <w:b/>
          <w:bCs/>
          <w:highlight w:val="none"/>
        </w:rPr>
      </w:pPr>
      <w:r>
        <w:rPr>
          <w:rFonts w:hint="eastAsia"/>
          <w:b/>
          <w:bCs/>
          <w:highlight w:val="none"/>
          <w:lang w:val="en-US" w:eastAsia="zh-CN"/>
        </w:rPr>
        <w:t>七</w:t>
      </w:r>
      <w:r>
        <w:rPr>
          <w:rFonts w:hint="eastAsia"/>
          <w:b/>
          <w:bCs/>
          <w:highlight w:val="none"/>
        </w:rPr>
        <w:t>．响应文件的组成</w:t>
      </w:r>
    </w:p>
    <w:p w14:paraId="7E71D73F">
      <w:pPr>
        <w:ind w:firstLine="480" w:firstLineChars="200"/>
        <w:rPr>
          <w:highlight w:val="none"/>
        </w:rPr>
      </w:pPr>
      <w:r>
        <w:rPr>
          <w:rFonts w:hint="eastAsia"/>
          <w:highlight w:val="none"/>
        </w:rPr>
        <w:t>1.</w:t>
      </w:r>
      <w:r>
        <w:rPr>
          <w:highlight w:val="none"/>
        </w:rPr>
        <w:t xml:space="preserve"> </w:t>
      </w:r>
      <w:r>
        <w:rPr>
          <w:rFonts w:hint="eastAsia"/>
          <w:highlight w:val="none"/>
        </w:rPr>
        <w:t>承诺书（见附件1）；</w:t>
      </w:r>
    </w:p>
    <w:p w14:paraId="6B302A5B">
      <w:pPr>
        <w:ind w:firstLine="480" w:firstLineChars="200"/>
        <w:rPr>
          <w:highlight w:val="none"/>
        </w:rPr>
      </w:pPr>
      <w:r>
        <w:rPr>
          <w:rFonts w:hint="eastAsia"/>
          <w:highlight w:val="none"/>
        </w:rPr>
        <w:t>2.</w:t>
      </w:r>
      <w:r>
        <w:rPr>
          <w:highlight w:val="none"/>
        </w:rPr>
        <w:t xml:space="preserve"> </w:t>
      </w:r>
      <w:r>
        <w:rPr>
          <w:rFonts w:hint="eastAsia"/>
          <w:highlight w:val="none"/>
        </w:rPr>
        <w:t>询价报价表（格式详见附件2）；</w:t>
      </w:r>
    </w:p>
    <w:p w14:paraId="7A912203">
      <w:pPr>
        <w:pStyle w:val="7"/>
        <w:ind w:firstLine="480" w:firstLineChars="200"/>
        <w:rPr>
          <w:highlight w:val="none"/>
        </w:rPr>
      </w:pPr>
      <w:r>
        <w:rPr>
          <w:rFonts w:hint="eastAsia"/>
          <w:highlight w:val="none"/>
        </w:rPr>
        <w:t>3.</w:t>
      </w:r>
      <w:r>
        <w:rPr>
          <w:highlight w:val="none"/>
        </w:rPr>
        <w:t xml:space="preserve"> </w:t>
      </w:r>
      <w:r>
        <w:rPr>
          <w:rFonts w:hint="eastAsia"/>
          <w:highlight w:val="none"/>
        </w:rPr>
        <w:t>企业营业执照（复印件需加盖公章）；</w:t>
      </w:r>
    </w:p>
    <w:p w14:paraId="4E1906EB">
      <w:pPr>
        <w:pStyle w:val="7"/>
        <w:ind w:firstLine="480" w:firstLineChars="200"/>
        <w:rPr>
          <w:highlight w:val="none"/>
        </w:rPr>
      </w:pPr>
      <w:r>
        <w:rPr>
          <w:rFonts w:hint="eastAsia"/>
          <w:highlight w:val="none"/>
        </w:rPr>
        <w:t>4．法定代表人授权委托书；</w:t>
      </w:r>
    </w:p>
    <w:p w14:paraId="312B5457">
      <w:pPr>
        <w:pStyle w:val="7"/>
        <w:ind w:firstLine="480" w:firstLineChars="200"/>
        <w:rPr>
          <w:highlight w:val="none"/>
        </w:rPr>
      </w:pPr>
      <w:r>
        <w:rPr>
          <w:rFonts w:hint="eastAsia"/>
          <w:highlight w:val="none"/>
        </w:rPr>
        <w:t>5．法定代表人身份证明（复印件加盖公章）；</w:t>
      </w:r>
    </w:p>
    <w:p w14:paraId="2300B71B">
      <w:pPr>
        <w:pStyle w:val="7"/>
        <w:ind w:firstLine="480" w:firstLineChars="200"/>
        <w:rPr>
          <w:highlight w:val="none"/>
        </w:rPr>
      </w:pPr>
      <w:r>
        <w:rPr>
          <w:rFonts w:hint="eastAsia"/>
          <w:highlight w:val="none"/>
        </w:rPr>
        <w:t>6．授权委托人身份证明（复印件加盖公章）；</w:t>
      </w:r>
    </w:p>
    <w:p w14:paraId="188C88A8">
      <w:pPr>
        <w:pStyle w:val="7"/>
        <w:ind w:firstLine="480" w:firstLineChars="200"/>
        <w:rPr>
          <w:highlight w:val="none"/>
        </w:rPr>
      </w:pPr>
      <w:r>
        <w:rPr>
          <w:rFonts w:hint="eastAsia"/>
          <w:highlight w:val="none"/>
        </w:rPr>
        <w:t>7．地方政府相关行政部门认证备案的消防检测机构证明（提供网站截图并加盖供应商公章）；</w:t>
      </w:r>
    </w:p>
    <w:p w14:paraId="73266486">
      <w:pPr>
        <w:pStyle w:val="7"/>
        <w:ind w:firstLine="480" w:firstLineChars="200"/>
        <w:rPr>
          <w:highlight w:val="none"/>
        </w:rPr>
      </w:pPr>
      <w:r>
        <w:rPr>
          <w:rFonts w:hint="eastAsia"/>
          <w:highlight w:val="none"/>
        </w:rPr>
        <w:t>8．项目负责人具有注册消防工程师执业资格证书（</w:t>
      </w:r>
      <w:bookmarkStart w:id="5" w:name="_Hlk192437291"/>
      <w:r>
        <w:rPr>
          <w:rFonts w:hint="eastAsia"/>
          <w:highlight w:val="none"/>
        </w:rPr>
        <w:t>复印件加盖公章，原件核</w:t>
      </w:r>
      <w:bookmarkEnd w:id="5"/>
      <w:r>
        <w:rPr>
          <w:rFonts w:hint="eastAsia"/>
          <w:highlight w:val="none"/>
        </w:rPr>
        <w:t>查）；</w:t>
      </w:r>
    </w:p>
    <w:p w14:paraId="22EB5C85">
      <w:pPr>
        <w:pStyle w:val="7"/>
        <w:ind w:firstLine="480" w:firstLineChars="200"/>
        <w:rPr>
          <w:highlight w:val="none"/>
        </w:rPr>
      </w:pPr>
      <w:r>
        <w:rPr>
          <w:rFonts w:hint="eastAsia"/>
          <w:highlight w:val="none"/>
        </w:rPr>
        <w:t>9．消防设施检测人员持有的消防设施操作员执业资格（复印件加盖公章，原件核查）；</w:t>
      </w:r>
    </w:p>
    <w:p w14:paraId="64F394D1">
      <w:pPr>
        <w:pStyle w:val="7"/>
        <w:tabs>
          <w:tab w:val="left" w:pos="5689"/>
        </w:tabs>
        <w:ind w:firstLine="480" w:firstLineChars="200"/>
        <w:rPr>
          <w:rFonts w:hint="eastAsia" w:eastAsia="宋体"/>
          <w:highlight w:val="none"/>
          <w:lang w:eastAsia="zh-CN"/>
        </w:rPr>
      </w:pPr>
      <w:r>
        <w:rPr>
          <w:rFonts w:hint="eastAsia"/>
          <w:highlight w:val="none"/>
        </w:rPr>
        <w:t>10．缴纳社保证明文件（加盖公章）；</w:t>
      </w:r>
      <w:r>
        <w:rPr>
          <w:rFonts w:hint="eastAsia"/>
          <w:highlight w:val="none"/>
          <w:lang w:eastAsia="zh-CN"/>
        </w:rPr>
        <w:tab/>
      </w:r>
    </w:p>
    <w:p w14:paraId="22062B6B">
      <w:pPr>
        <w:pStyle w:val="7"/>
        <w:ind w:firstLine="480" w:firstLineChars="200"/>
        <w:rPr>
          <w:rFonts w:hint="eastAsia" w:eastAsia="宋体"/>
          <w:highlight w:val="none"/>
          <w:lang w:eastAsia="zh-CN"/>
        </w:rPr>
      </w:pPr>
      <w:r>
        <w:rPr>
          <w:rFonts w:hint="eastAsia"/>
          <w:highlight w:val="none"/>
        </w:rPr>
        <w:t>1</w:t>
      </w:r>
      <w:r>
        <w:rPr>
          <w:highlight w:val="none"/>
        </w:rPr>
        <w:t>1.</w:t>
      </w:r>
      <w:r>
        <w:rPr>
          <w:rFonts w:hint="eastAsia"/>
          <w:highlight w:val="none"/>
          <w:lang w:val="en-US" w:eastAsia="zh-CN"/>
        </w:rPr>
        <w:t xml:space="preserve"> </w:t>
      </w:r>
      <w:r>
        <w:rPr>
          <w:rFonts w:hint="eastAsia"/>
          <w:highlight w:val="none"/>
        </w:rPr>
        <w:t>认证证书（复印件加盖公章，原件核查）</w:t>
      </w:r>
      <w:r>
        <w:rPr>
          <w:rFonts w:hint="eastAsia"/>
          <w:highlight w:val="none"/>
          <w:lang w:eastAsia="zh-CN"/>
        </w:rPr>
        <w:t>；</w:t>
      </w:r>
    </w:p>
    <w:p w14:paraId="17FD303B">
      <w:pPr>
        <w:pStyle w:val="7"/>
        <w:ind w:firstLine="480" w:firstLineChars="200"/>
        <w:rPr>
          <w:rFonts w:hint="eastAsia" w:eastAsia="宋体"/>
          <w:highlight w:val="none"/>
          <w:lang w:val="en-US" w:eastAsia="zh-CN"/>
        </w:rPr>
      </w:pPr>
      <w:r>
        <w:rPr>
          <w:rFonts w:hint="eastAsia"/>
          <w:highlight w:val="none"/>
        </w:rPr>
        <w:t>1</w:t>
      </w:r>
      <w:r>
        <w:rPr>
          <w:highlight w:val="none"/>
        </w:rPr>
        <w:t>2.</w:t>
      </w:r>
      <w:r>
        <w:rPr>
          <w:rFonts w:hint="eastAsia"/>
          <w:highlight w:val="none"/>
          <w:lang w:val="en-US" w:eastAsia="zh-CN"/>
        </w:rPr>
        <w:t xml:space="preserve"> </w:t>
      </w:r>
      <w:r>
        <w:rPr>
          <w:rFonts w:hint="eastAsia"/>
          <w:highlight w:val="none"/>
        </w:rPr>
        <w:t>偏离表（附件</w:t>
      </w:r>
      <w:r>
        <w:rPr>
          <w:rFonts w:hint="eastAsia"/>
          <w:highlight w:val="none"/>
          <w:lang w:val="en-US" w:eastAsia="zh-CN"/>
        </w:rPr>
        <w:t>4）；</w:t>
      </w:r>
    </w:p>
    <w:p w14:paraId="27C927CF">
      <w:pPr>
        <w:pStyle w:val="7"/>
        <w:ind w:firstLine="480" w:firstLineChars="200"/>
        <w:rPr>
          <w:highlight w:val="none"/>
        </w:rPr>
      </w:pPr>
      <w:r>
        <w:rPr>
          <w:rFonts w:hint="eastAsia"/>
          <w:highlight w:val="none"/>
        </w:rPr>
        <w:t>1</w:t>
      </w:r>
      <w:r>
        <w:rPr>
          <w:highlight w:val="none"/>
        </w:rPr>
        <w:t>3</w:t>
      </w:r>
      <w:r>
        <w:rPr>
          <w:rFonts w:hint="eastAsia"/>
          <w:highlight w:val="none"/>
        </w:rPr>
        <w:t>．响应文件要求提供的其他材料。</w:t>
      </w:r>
    </w:p>
    <w:p w14:paraId="1DE7CD8D">
      <w:pPr>
        <w:ind w:firstLine="482" w:firstLineChars="200"/>
        <w:rPr>
          <w:b/>
          <w:bCs/>
          <w:highlight w:val="none"/>
        </w:rPr>
      </w:pPr>
      <w:r>
        <w:rPr>
          <w:rFonts w:hint="eastAsia"/>
          <w:b/>
          <w:bCs/>
          <w:highlight w:val="none"/>
          <w:lang w:val="en-US" w:eastAsia="zh-CN"/>
        </w:rPr>
        <w:t>八</w:t>
      </w:r>
      <w:r>
        <w:rPr>
          <w:rFonts w:hint="eastAsia"/>
          <w:b/>
          <w:bCs/>
          <w:highlight w:val="none"/>
        </w:rPr>
        <w:t>、合同主要条款</w:t>
      </w:r>
    </w:p>
    <w:p w14:paraId="60C55A23">
      <w:pPr>
        <w:ind w:firstLine="480" w:firstLineChars="200"/>
        <w:rPr>
          <w:highlight w:val="none"/>
        </w:rPr>
      </w:pPr>
      <w:r>
        <w:rPr>
          <w:rFonts w:hint="eastAsia"/>
          <w:highlight w:val="none"/>
        </w:rPr>
        <w:t>1. 本合同价款包括全部费用，供应商应综合考虑按规范要求完成本项目检测工作并出具完整详细的、具备法律效力的检测报告，所需的所有因素（成本、费用、税金、利润、保险、风险等），采购人不再支付报价以外的任何费用。</w:t>
      </w:r>
    </w:p>
    <w:p w14:paraId="2F10839E">
      <w:pPr>
        <w:ind w:firstLine="480" w:firstLineChars="200"/>
        <w:rPr>
          <w:highlight w:val="none"/>
        </w:rPr>
      </w:pPr>
      <w:r>
        <w:rPr>
          <w:rFonts w:hint="eastAsia"/>
          <w:highlight w:val="none"/>
        </w:rPr>
        <w:t>2.</w:t>
      </w:r>
      <w:r>
        <w:rPr>
          <w:highlight w:val="none"/>
        </w:rPr>
        <w:t xml:space="preserve"> </w:t>
      </w:r>
      <w:r>
        <w:rPr>
          <w:rFonts w:hint="eastAsia"/>
          <w:highlight w:val="none"/>
        </w:rPr>
        <w:t>付款方式</w:t>
      </w:r>
    </w:p>
    <w:p w14:paraId="61566512">
      <w:pPr>
        <w:ind w:firstLine="480" w:firstLineChars="200"/>
        <w:rPr>
          <w:highlight w:val="none"/>
        </w:rPr>
      </w:pPr>
      <w:r>
        <w:rPr>
          <w:rFonts w:hint="eastAsia"/>
          <w:highlight w:val="none"/>
        </w:rPr>
        <w:t>（1）本项目无预付款；</w:t>
      </w:r>
    </w:p>
    <w:p w14:paraId="7B580B37">
      <w:pPr>
        <w:ind w:firstLine="480" w:firstLineChars="200"/>
        <w:rPr>
          <w:highlight w:val="none"/>
        </w:rPr>
      </w:pPr>
      <w:r>
        <w:rPr>
          <w:rFonts w:hint="eastAsia"/>
          <w:highlight w:val="none"/>
        </w:rPr>
        <w:t>（2）完成相关消防功能性检测项目，并出具完整详细的、具备法律效力的检测报告后10日内，支付至合同价款的50%；</w:t>
      </w:r>
    </w:p>
    <w:p w14:paraId="108505B5">
      <w:pPr>
        <w:ind w:firstLine="480" w:firstLineChars="200"/>
        <w:rPr>
          <w:highlight w:val="none"/>
        </w:rPr>
      </w:pPr>
      <w:r>
        <w:rPr>
          <w:rFonts w:hint="eastAsia"/>
          <w:highlight w:val="none"/>
        </w:rPr>
        <w:t>（3）校园基础建设项目一期整体通过消防验收后15日内，支付剩余的全部合同价款。</w:t>
      </w:r>
    </w:p>
    <w:p w14:paraId="0713C227">
      <w:pPr>
        <w:ind w:firstLine="480" w:firstLineChars="200"/>
        <w:rPr>
          <w:highlight w:val="none"/>
        </w:rPr>
      </w:pPr>
      <w:r>
        <w:rPr>
          <w:rFonts w:hint="eastAsia"/>
          <w:highlight w:val="none"/>
        </w:rPr>
        <w:t>3.</w:t>
      </w:r>
      <w:r>
        <w:rPr>
          <w:highlight w:val="none"/>
        </w:rPr>
        <w:t xml:space="preserve"> </w:t>
      </w:r>
      <w:r>
        <w:rPr>
          <w:rFonts w:hint="eastAsia"/>
          <w:highlight w:val="none"/>
        </w:rPr>
        <w:t>安全措施及责任</w:t>
      </w:r>
    </w:p>
    <w:p w14:paraId="6B3B355D">
      <w:pPr>
        <w:ind w:firstLine="480" w:firstLineChars="200"/>
        <w:rPr>
          <w:highlight w:val="none"/>
        </w:rPr>
      </w:pPr>
      <w:bookmarkStart w:id="6" w:name="_Hlk192426129"/>
      <w:r>
        <w:rPr>
          <w:rFonts w:hint="eastAsia"/>
          <w:highlight w:val="none"/>
        </w:rPr>
        <w:t>在现场工作时，供应商应遵守政府有关安全法律法规，并对其人员的安全负责，在作业现场，</w:t>
      </w:r>
      <w:r>
        <w:rPr>
          <w:highlight w:val="none"/>
        </w:rPr>
        <w:t xml:space="preserve"> </w:t>
      </w:r>
      <w:r>
        <w:rPr>
          <w:rFonts w:hint="eastAsia"/>
          <w:highlight w:val="none"/>
        </w:rPr>
        <w:t>供应商</w:t>
      </w:r>
      <w:r>
        <w:rPr>
          <w:highlight w:val="none"/>
        </w:rPr>
        <w:t>应采取必要的安全措施，并应保障甲方免于承担由此导致的一切诉讼、争执、索赔、罚款，任何事故和责任均由</w:t>
      </w:r>
      <w:r>
        <w:rPr>
          <w:rFonts w:hint="eastAsia"/>
          <w:highlight w:val="none"/>
        </w:rPr>
        <w:t>供应商</w:t>
      </w:r>
      <w:r>
        <w:rPr>
          <w:highlight w:val="none"/>
        </w:rPr>
        <w:t>承担。</w:t>
      </w:r>
    </w:p>
    <w:bookmarkEnd w:id="6"/>
    <w:p w14:paraId="438AAF65">
      <w:pPr>
        <w:rPr>
          <w:highlight w:val="none"/>
        </w:rPr>
      </w:pPr>
      <w:r>
        <w:rPr>
          <w:rFonts w:hint="eastAsia"/>
          <w:highlight w:val="none"/>
        </w:rPr>
        <w:t xml:space="preserve"> </w:t>
      </w:r>
      <w:r>
        <w:rPr>
          <w:highlight w:val="none"/>
        </w:rPr>
        <w:t xml:space="preserve">                             </w:t>
      </w:r>
    </w:p>
    <w:p w14:paraId="15E84CBA">
      <w:pPr>
        <w:rPr>
          <w:highlight w:val="none"/>
        </w:rPr>
      </w:pPr>
    </w:p>
    <w:p w14:paraId="1126C3FE">
      <w:pPr>
        <w:rPr>
          <w:highlight w:val="none"/>
        </w:rPr>
      </w:pPr>
      <w:r>
        <w:rPr>
          <w:highlight w:val="none"/>
        </w:rPr>
        <w:t xml:space="preserve">  </w:t>
      </w:r>
      <w:r>
        <w:rPr>
          <w:rFonts w:hint="eastAsia"/>
          <w:highlight w:val="none"/>
        </w:rPr>
        <w:t xml:space="preserve">                                                 中国矿业大学徐海学院</w:t>
      </w:r>
    </w:p>
    <w:p w14:paraId="583EE258">
      <w:pPr>
        <w:ind w:firstLine="6480" w:firstLineChars="2700"/>
        <w:rPr>
          <w:highlight w:val="none"/>
        </w:rPr>
      </w:pPr>
      <w:r>
        <w:rPr>
          <w:highlight w:val="none"/>
        </w:rPr>
        <w:t>202</w:t>
      </w:r>
      <w:r>
        <w:rPr>
          <w:rFonts w:hint="eastAsia"/>
          <w:highlight w:val="none"/>
          <w:lang w:val="en-US" w:eastAsia="zh-CN"/>
        </w:rPr>
        <w:t>6</w:t>
      </w:r>
      <w:r>
        <w:rPr>
          <w:highlight w:val="none"/>
        </w:rPr>
        <w:t>年</w:t>
      </w:r>
      <w:r>
        <w:rPr>
          <w:rFonts w:hint="eastAsia"/>
          <w:highlight w:val="none"/>
          <w:lang w:val="en-US" w:eastAsia="zh-CN"/>
        </w:rPr>
        <w:t>6</w:t>
      </w:r>
      <w:r>
        <w:rPr>
          <w:highlight w:val="none"/>
        </w:rPr>
        <w:t>月</w:t>
      </w:r>
      <w:r>
        <w:rPr>
          <w:rFonts w:hint="eastAsia"/>
          <w:highlight w:val="none"/>
          <w:lang w:val="en-US" w:eastAsia="zh-CN"/>
        </w:rPr>
        <w:t>23</w:t>
      </w:r>
      <w:r>
        <w:rPr>
          <w:highlight w:val="none"/>
        </w:rPr>
        <w:t>日</w:t>
      </w:r>
    </w:p>
    <w:p w14:paraId="39C39AB9">
      <w:pPr>
        <w:rPr>
          <w:highlight w:val="none"/>
        </w:rPr>
      </w:pPr>
    </w:p>
    <w:p w14:paraId="10998568">
      <w:pPr>
        <w:rPr>
          <w:highlight w:val="none"/>
        </w:rPr>
      </w:pPr>
    </w:p>
    <w:p w14:paraId="453501E3">
      <w:pPr>
        <w:rPr>
          <w:highlight w:val="none"/>
        </w:rPr>
      </w:pPr>
    </w:p>
    <w:p w14:paraId="3CAAE7DE">
      <w:pPr>
        <w:rPr>
          <w:rFonts w:hint="eastAsia"/>
          <w:highlight w:val="none"/>
        </w:rPr>
      </w:pPr>
    </w:p>
    <w:p w14:paraId="35F85E08">
      <w:pPr>
        <w:rPr>
          <w:rFonts w:hint="eastAsia"/>
          <w:highlight w:val="none"/>
          <w:lang w:eastAsia="zh-CN"/>
        </w:rPr>
      </w:pPr>
    </w:p>
    <w:p w14:paraId="5767EE41">
      <w:pPr>
        <w:rPr>
          <w:rFonts w:hint="eastAsia"/>
          <w:highlight w:val="none"/>
          <w:lang w:eastAsia="zh-CN"/>
        </w:rPr>
      </w:pPr>
    </w:p>
    <w:p w14:paraId="5F205FD1">
      <w:pPr>
        <w:rPr>
          <w:rFonts w:hint="eastAsia"/>
          <w:highlight w:val="none"/>
          <w:lang w:eastAsia="zh-CN"/>
        </w:rPr>
      </w:pPr>
    </w:p>
    <w:p w14:paraId="3E4C2F86">
      <w:pPr>
        <w:rPr>
          <w:rFonts w:hint="eastAsia"/>
          <w:highlight w:val="none"/>
          <w:lang w:eastAsia="zh-CN"/>
        </w:rPr>
      </w:pPr>
    </w:p>
    <w:p w14:paraId="19009B4D">
      <w:pPr>
        <w:rPr>
          <w:rFonts w:hint="eastAsia"/>
          <w:highlight w:val="none"/>
          <w:lang w:eastAsia="zh-CN"/>
        </w:rPr>
      </w:pPr>
    </w:p>
    <w:p w14:paraId="5231E9CB">
      <w:pPr>
        <w:rPr>
          <w:highlight w:val="none"/>
        </w:rPr>
      </w:pPr>
      <w:r>
        <w:rPr>
          <w:rFonts w:hint="eastAsia"/>
          <w:highlight w:val="none"/>
        </w:rPr>
        <w:t xml:space="preserve">附件1 </w:t>
      </w:r>
      <w:r>
        <w:rPr>
          <w:rFonts w:hint="eastAsia"/>
          <w:szCs w:val="28"/>
          <w:highlight w:val="none"/>
        </w:rPr>
        <w:t xml:space="preserve"> </w:t>
      </w:r>
      <w:r>
        <w:rPr>
          <w:rFonts w:hint="eastAsia"/>
          <w:highlight w:val="none"/>
        </w:rPr>
        <w:t xml:space="preserve">                   </w:t>
      </w:r>
    </w:p>
    <w:p w14:paraId="3FA8BCF5">
      <w:pPr>
        <w:jc w:val="center"/>
        <w:rPr>
          <w:b/>
          <w:bCs/>
          <w:sz w:val="32"/>
          <w:szCs w:val="32"/>
          <w:highlight w:val="none"/>
        </w:rPr>
      </w:pPr>
      <w:r>
        <w:rPr>
          <w:rFonts w:hint="eastAsia" w:cs="宋体"/>
          <w:b/>
          <w:bCs/>
          <w:sz w:val="32"/>
          <w:szCs w:val="32"/>
          <w:highlight w:val="none"/>
        </w:rPr>
        <w:t>承诺书</w:t>
      </w:r>
    </w:p>
    <w:p w14:paraId="5A88DCA7">
      <w:pPr>
        <w:rPr>
          <w:highlight w:val="none"/>
        </w:rPr>
      </w:pPr>
    </w:p>
    <w:p w14:paraId="574D6B81">
      <w:pPr>
        <w:jc w:val="left"/>
        <w:rPr>
          <w:highlight w:val="none"/>
        </w:rPr>
      </w:pPr>
      <w:r>
        <w:rPr>
          <w:rFonts w:hint="eastAsia"/>
          <w:highlight w:val="none"/>
        </w:rPr>
        <w:t>中国矿业大学徐海学院：</w:t>
      </w:r>
    </w:p>
    <w:p w14:paraId="48016327">
      <w:pPr>
        <w:ind w:firstLine="480" w:firstLineChars="200"/>
        <w:rPr>
          <w:highlight w:val="none"/>
        </w:rPr>
      </w:pPr>
      <w:r>
        <w:rPr>
          <w:rFonts w:hint="eastAsia"/>
          <w:highlight w:val="none"/>
        </w:rPr>
        <w:t>我方确认收到贵院提供的中国矿业大学徐海学院校园基础建设项目一期图书馆精装修工程消防功能性检测项目的询价文件，并已完全了解文件中所有条款及要求：经研究决定参加询价。现正式授权下述签字人</w:t>
      </w:r>
      <w:r>
        <w:rPr>
          <w:rFonts w:hint="eastAsia"/>
          <w:highlight w:val="none"/>
          <w:u w:val="single"/>
        </w:rPr>
        <w:t xml:space="preserve">         </w:t>
      </w:r>
      <w:r>
        <w:rPr>
          <w:rFonts w:hint="eastAsia"/>
          <w:highlight w:val="none"/>
        </w:rPr>
        <w:t>（姓名和职务）代表我方</w:t>
      </w:r>
      <w:r>
        <w:rPr>
          <w:rFonts w:hint="eastAsia"/>
          <w:highlight w:val="none"/>
          <w:u w:val="single"/>
        </w:rPr>
        <w:t xml:space="preserve">                   </w:t>
      </w:r>
      <w:r>
        <w:rPr>
          <w:rFonts w:hint="eastAsia"/>
          <w:highlight w:val="none"/>
        </w:rPr>
        <w:t>（询价单位名称）全权处理本次项目询价的有关事宜。据此承诺书，我方在此提交响应文件的同时做出如下承诺：</w:t>
      </w:r>
    </w:p>
    <w:p w14:paraId="0E56B4EF">
      <w:pPr>
        <w:ind w:firstLine="480" w:firstLineChars="200"/>
        <w:rPr>
          <w:highlight w:val="none"/>
        </w:rPr>
      </w:pPr>
      <w:r>
        <w:rPr>
          <w:rFonts w:hint="eastAsia"/>
          <w:highlight w:val="none"/>
        </w:rPr>
        <w:t>1.我方按询价文件规定提供的中国矿业大学徐海学院校园基础建设项目一期图书馆精装修工程消防功能性检测项目报价为大写：</w:t>
      </w:r>
      <w:r>
        <w:rPr>
          <w:rFonts w:hint="eastAsia"/>
          <w:highlight w:val="none"/>
          <w:u w:val="single"/>
        </w:rPr>
        <w:t xml:space="preserve">               </w:t>
      </w:r>
      <w:r>
        <w:rPr>
          <w:rFonts w:hint="eastAsia"/>
          <w:highlight w:val="none"/>
        </w:rPr>
        <w:t>，小写：</w:t>
      </w:r>
      <w:r>
        <w:rPr>
          <w:rFonts w:hint="eastAsia"/>
          <w:highlight w:val="none"/>
          <w:u w:val="single"/>
        </w:rPr>
        <w:t xml:space="preserve">￥                </w:t>
      </w:r>
      <w:r>
        <w:rPr>
          <w:rFonts w:hint="eastAsia"/>
          <w:highlight w:val="none"/>
        </w:rPr>
        <w:t>。详见《询价报价表》附件2。</w:t>
      </w:r>
    </w:p>
    <w:p w14:paraId="7B93F1DF">
      <w:pPr>
        <w:ind w:firstLine="480" w:firstLineChars="200"/>
        <w:rPr>
          <w:highlight w:val="none"/>
        </w:rPr>
      </w:pPr>
      <w:r>
        <w:rPr>
          <w:rFonts w:hint="eastAsia"/>
          <w:highlight w:val="none"/>
        </w:rPr>
        <w:t>2.愿意接受询价文件的所有条款和条件，并按其要求提供消防功能性检测项目；完全理解并同意放弃对这方面有不明及误解的权利。</w:t>
      </w:r>
    </w:p>
    <w:p w14:paraId="36B953CC">
      <w:pPr>
        <w:ind w:firstLine="480" w:firstLineChars="200"/>
        <w:rPr>
          <w:highlight w:val="none"/>
        </w:rPr>
      </w:pPr>
      <w:r>
        <w:rPr>
          <w:rFonts w:hint="eastAsia"/>
          <w:highlight w:val="none"/>
        </w:rPr>
        <w:t>3.同意按询价文件的要求提供所有资料、数据或信息。若贵方要求我方另外提供与询价有关的任何证据或资料，我方将按要求予以提供并保证其为真实的、准确的。</w:t>
      </w:r>
    </w:p>
    <w:p w14:paraId="5B78ADFA">
      <w:pPr>
        <w:ind w:firstLine="480" w:firstLineChars="200"/>
        <w:rPr>
          <w:highlight w:val="none"/>
        </w:rPr>
      </w:pPr>
      <w:r>
        <w:rPr>
          <w:rFonts w:hint="eastAsia"/>
          <w:highlight w:val="none"/>
        </w:rPr>
        <w:t>4.同意贵方有权决定成交者，并完全理解不一定要接受最低报价或收到的任何报价。</w:t>
      </w:r>
    </w:p>
    <w:p w14:paraId="6465FC54">
      <w:pPr>
        <w:ind w:firstLine="480" w:firstLineChars="200"/>
        <w:rPr>
          <w:highlight w:val="none"/>
        </w:rPr>
      </w:pPr>
      <w:r>
        <w:rPr>
          <w:rFonts w:hint="eastAsia"/>
          <w:highlight w:val="none"/>
        </w:rPr>
        <w:t>5.我方如为成交供应商，将保证履行询价文件（含补充通知）中的全部责任和义务；贵方的询价文件、成交通知书和我方的响应文件将作为协议的有效组成部分。</w:t>
      </w:r>
    </w:p>
    <w:p w14:paraId="52A22BC9">
      <w:pPr>
        <w:ind w:firstLine="480" w:firstLineChars="200"/>
        <w:rPr>
          <w:highlight w:val="none"/>
        </w:rPr>
      </w:pPr>
      <w:r>
        <w:rPr>
          <w:rFonts w:hint="eastAsia"/>
          <w:highlight w:val="none"/>
        </w:rPr>
        <w:t>6.本询价文件的有效期为规定提交响应文件截止之日后7天，如成交，有效期将延至协议有效期终止日为止。</w:t>
      </w:r>
    </w:p>
    <w:p w14:paraId="7BC92960">
      <w:pPr>
        <w:rPr>
          <w:highlight w:val="none"/>
        </w:rPr>
      </w:pPr>
    </w:p>
    <w:p w14:paraId="5757BCBF">
      <w:pPr>
        <w:rPr>
          <w:highlight w:val="none"/>
        </w:rPr>
      </w:pPr>
    </w:p>
    <w:p w14:paraId="45113A50">
      <w:pPr>
        <w:ind w:firstLine="5520" w:firstLineChars="2300"/>
        <w:rPr>
          <w:highlight w:val="none"/>
        </w:rPr>
      </w:pPr>
      <w:r>
        <w:rPr>
          <w:rFonts w:hint="eastAsia"/>
          <w:highlight w:val="none"/>
        </w:rPr>
        <w:t xml:space="preserve">供应商名称（盖章）                                 </w:t>
      </w:r>
    </w:p>
    <w:p w14:paraId="25C2E5BF">
      <w:pPr>
        <w:ind w:firstLine="5520" w:firstLineChars="2300"/>
        <w:rPr>
          <w:highlight w:val="none"/>
        </w:rPr>
      </w:pPr>
      <w:r>
        <w:rPr>
          <w:rFonts w:hint="eastAsia"/>
          <w:highlight w:val="none"/>
        </w:rPr>
        <w:t xml:space="preserve">供应商法定代表人或授权代表人（签章）               </w:t>
      </w:r>
    </w:p>
    <w:p w14:paraId="3FFD1E46">
      <w:pPr>
        <w:ind w:firstLine="6000" w:firstLineChars="2500"/>
        <w:rPr>
          <w:highlight w:val="none"/>
        </w:rPr>
      </w:pPr>
      <w:r>
        <w:rPr>
          <w:rFonts w:hint="eastAsia"/>
          <w:highlight w:val="none"/>
        </w:rPr>
        <w:t>日期：  年   月   日</w:t>
      </w:r>
    </w:p>
    <w:p w14:paraId="4C1CDA6C">
      <w:pPr>
        <w:rPr>
          <w:highlight w:val="none"/>
        </w:rPr>
      </w:pPr>
    </w:p>
    <w:p w14:paraId="7C0EFC9A">
      <w:pPr>
        <w:rPr>
          <w:highlight w:val="none"/>
        </w:rPr>
      </w:pPr>
    </w:p>
    <w:p w14:paraId="4D886877">
      <w:pPr>
        <w:rPr>
          <w:highlight w:val="none"/>
        </w:rPr>
      </w:pPr>
    </w:p>
    <w:p w14:paraId="75529158">
      <w:pPr>
        <w:rPr>
          <w:highlight w:val="none"/>
        </w:rPr>
      </w:pPr>
    </w:p>
    <w:p w14:paraId="27112E51">
      <w:pPr>
        <w:rPr>
          <w:highlight w:val="none"/>
        </w:rPr>
      </w:pPr>
      <w:r>
        <w:rPr>
          <w:rFonts w:hint="eastAsia"/>
          <w:highlight w:val="none"/>
        </w:rPr>
        <w:t xml:space="preserve">附件2              </w:t>
      </w:r>
      <w:r>
        <w:rPr>
          <w:b/>
          <w:bCs/>
          <w:sz w:val="32"/>
          <w:szCs w:val="32"/>
          <w:highlight w:val="none"/>
        </w:rPr>
        <w:t xml:space="preserve"> </w:t>
      </w:r>
    </w:p>
    <w:p w14:paraId="345F8757">
      <w:pPr>
        <w:jc w:val="center"/>
        <w:rPr>
          <w:b/>
          <w:bCs/>
          <w:sz w:val="32"/>
          <w:szCs w:val="32"/>
          <w:highlight w:val="none"/>
        </w:rPr>
      </w:pPr>
      <w:r>
        <w:rPr>
          <w:rFonts w:hint="eastAsia"/>
          <w:b/>
          <w:bCs/>
          <w:sz w:val="32"/>
          <w:szCs w:val="32"/>
          <w:highlight w:val="none"/>
        </w:rPr>
        <w:t>询价报价表</w:t>
      </w:r>
    </w:p>
    <w:p w14:paraId="393E68B4">
      <w:pPr>
        <w:jc w:val="center"/>
        <w:rPr>
          <w:b/>
          <w:bCs/>
          <w:sz w:val="32"/>
          <w:szCs w:val="32"/>
          <w:highlight w:val="none"/>
        </w:rPr>
      </w:pPr>
    </w:p>
    <w:tbl>
      <w:tblPr>
        <w:tblStyle w:val="13"/>
        <w:tblW w:w="0" w:type="auto"/>
        <w:jc w:val="center"/>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Layout w:type="fixed"/>
        <w:tblCellMar>
          <w:top w:w="0" w:type="dxa"/>
          <w:left w:w="108" w:type="dxa"/>
          <w:bottom w:w="0" w:type="dxa"/>
          <w:right w:w="108" w:type="dxa"/>
        </w:tblCellMar>
      </w:tblPr>
      <w:tblGrid>
        <w:gridCol w:w="3295"/>
        <w:gridCol w:w="1684"/>
        <w:gridCol w:w="1187"/>
        <w:gridCol w:w="2373"/>
      </w:tblGrid>
      <w:tr w14:paraId="6B8DB221">
        <w:tblPrEx>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CellMar>
            <w:top w:w="0" w:type="dxa"/>
            <w:left w:w="108" w:type="dxa"/>
            <w:bottom w:w="0" w:type="dxa"/>
            <w:right w:w="108" w:type="dxa"/>
          </w:tblCellMar>
        </w:tblPrEx>
        <w:trPr>
          <w:cantSplit/>
          <w:trHeight w:val="884" w:hRule="atLeast"/>
          <w:jc w:val="center"/>
        </w:trPr>
        <w:tc>
          <w:tcPr>
            <w:tcW w:w="3295" w:type="dxa"/>
            <w:tcBorders>
              <w:top w:val="double" w:color="000000" w:sz="6" w:space="0"/>
              <w:left w:val="double" w:color="000000" w:sz="6" w:space="0"/>
              <w:bottom w:val="double" w:color="000000" w:sz="2" w:space="0"/>
              <w:right w:val="double" w:color="000000" w:sz="2" w:space="0"/>
            </w:tcBorders>
            <w:vAlign w:val="center"/>
          </w:tcPr>
          <w:p w14:paraId="6669A9A9">
            <w:pPr>
              <w:ind w:firstLine="480"/>
              <w:jc w:val="center"/>
              <w:rPr>
                <w:color w:val="000000"/>
                <w:highlight w:val="none"/>
              </w:rPr>
            </w:pPr>
            <w:r>
              <w:rPr>
                <w:rFonts w:hint="eastAsia"/>
                <w:color w:val="000000"/>
                <w:highlight w:val="none"/>
              </w:rPr>
              <w:t>项目名称</w:t>
            </w:r>
          </w:p>
        </w:tc>
        <w:tc>
          <w:tcPr>
            <w:tcW w:w="1684" w:type="dxa"/>
            <w:tcBorders>
              <w:top w:val="double" w:color="000000" w:sz="6" w:space="0"/>
              <w:left w:val="double" w:color="000000" w:sz="2" w:space="0"/>
              <w:bottom w:val="double" w:color="000000" w:sz="2" w:space="0"/>
              <w:right w:val="double" w:color="000000" w:sz="2" w:space="0"/>
            </w:tcBorders>
            <w:vAlign w:val="center"/>
          </w:tcPr>
          <w:p w14:paraId="7E9E9E4B">
            <w:pPr>
              <w:ind w:firstLine="199" w:firstLineChars="83"/>
              <w:rPr>
                <w:color w:val="000000"/>
                <w:highlight w:val="none"/>
              </w:rPr>
            </w:pPr>
            <w:r>
              <w:rPr>
                <w:rFonts w:hint="eastAsia"/>
                <w:color w:val="000000"/>
                <w:highlight w:val="none"/>
              </w:rPr>
              <w:t>项目内容</w:t>
            </w:r>
          </w:p>
        </w:tc>
        <w:tc>
          <w:tcPr>
            <w:tcW w:w="1187" w:type="dxa"/>
            <w:tcBorders>
              <w:top w:val="double" w:color="000000" w:sz="6" w:space="0"/>
              <w:left w:val="double" w:color="000000" w:sz="2" w:space="0"/>
              <w:bottom w:val="double" w:color="000000" w:sz="2" w:space="0"/>
              <w:right w:val="double" w:color="auto" w:sz="4" w:space="0"/>
            </w:tcBorders>
            <w:vAlign w:val="center"/>
          </w:tcPr>
          <w:p w14:paraId="262BA4A6">
            <w:pPr>
              <w:ind w:firstLine="199" w:firstLineChars="83"/>
              <w:rPr>
                <w:color w:val="000000"/>
                <w:highlight w:val="none"/>
              </w:rPr>
            </w:pPr>
            <w:r>
              <w:rPr>
                <w:rFonts w:hint="eastAsia"/>
                <w:color w:val="000000"/>
                <w:highlight w:val="none"/>
              </w:rPr>
              <w:t>数量</w:t>
            </w:r>
          </w:p>
        </w:tc>
        <w:tc>
          <w:tcPr>
            <w:tcW w:w="2373" w:type="dxa"/>
            <w:tcBorders>
              <w:top w:val="double" w:color="000000" w:sz="6" w:space="0"/>
              <w:left w:val="double" w:color="auto" w:sz="4" w:space="0"/>
              <w:bottom w:val="double" w:color="000000" w:sz="2" w:space="0"/>
              <w:right w:val="double" w:color="000000" w:sz="2" w:space="0"/>
            </w:tcBorders>
            <w:vAlign w:val="center"/>
          </w:tcPr>
          <w:p w14:paraId="73584274">
            <w:pPr>
              <w:ind w:firstLine="720" w:firstLineChars="300"/>
              <w:rPr>
                <w:color w:val="000000"/>
                <w:highlight w:val="none"/>
              </w:rPr>
            </w:pPr>
            <w:r>
              <w:rPr>
                <w:rFonts w:hint="eastAsia"/>
                <w:color w:val="000000"/>
                <w:highlight w:val="none"/>
              </w:rPr>
              <w:t>总价</w:t>
            </w:r>
          </w:p>
          <w:p w14:paraId="1BFA474A">
            <w:pPr>
              <w:ind w:firstLine="480"/>
              <w:rPr>
                <w:color w:val="000000"/>
                <w:highlight w:val="none"/>
              </w:rPr>
            </w:pPr>
            <w:r>
              <w:rPr>
                <w:rFonts w:hint="eastAsia"/>
                <w:color w:val="000000"/>
                <w:highlight w:val="none"/>
              </w:rPr>
              <w:t>（小写）</w:t>
            </w:r>
          </w:p>
        </w:tc>
      </w:tr>
      <w:tr w14:paraId="69A98765">
        <w:tblPrEx>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CellMar>
            <w:top w:w="0" w:type="dxa"/>
            <w:left w:w="108" w:type="dxa"/>
            <w:bottom w:w="0" w:type="dxa"/>
            <w:right w:w="108" w:type="dxa"/>
          </w:tblCellMar>
        </w:tblPrEx>
        <w:trPr>
          <w:cantSplit/>
          <w:trHeight w:val="1226" w:hRule="atLeast"/>
          <w:jc w:val="center"/>
        </w:trPr>
        <w:tc>
          <w:tcPr>
            <w:tcW w:w="3295" w:type="dxa"/>
            <w:tcBorders>
              <w:top w:val="double" w:color="000000" w:sz="2" w:space="0"/>
              <w:left w:val="double" w:color="000000" w:sz="6" w:space="0"/>
              <w:right w:val="double" w:color="000000" w:sz="2" w:space="0"/>
            </w:tcBorders>
            <w:vAlign w:val="center"/>
          </w:tcPr>
          <w:p w14:paraId="35F78A6F">
            <w:pPr>
              <w:jc w:val="center"/>
              <w:rPr>
                <w:rFonts w:hAnsi="仿宋_GB2312" w:cs="仿宋_GB2312"/>
                <w:color w:val="000000"/>
                <w:highlight w:val="none"/>
              </w:rPr>
            </w:pPr>
            <w:r>
              <w:rPr>
                <w:rFonts w:hint="eastAsia"/>
                <w:color w:val="000000"/>
                <w:highlight w:val="none"/>
              </w:rPr>
              <w:t>消防功能性检测项目</w:t>
            </w:r>
          </w:p>
        </w:tc>
        <w:tc>
          <w:tcPr>
            <w:tcW w:w="1684" w:type="dxa"/>
            <w:tcBorders>
              <w:top w:val="double" w:color="000000" w:sz="2" w:space="0"/>
              <w:left w:val="double" w:color="000000" w:sz="2" w:space="0"/>
              <w:right w:val="double" w:color="000000" w:sz="2" w:space="0"/>
            </w:tcBorders>
            <w:vAlign w:val="center"/>
          </w:tcPr>
          <w:p w14:paraId="74869445">
            <w:pPr>
              <w:rPr>
                <w:color w:val="000000"/>
                <w:highlight w:val="none"/>
              </w:rPr>
            </w:pPr>
            <w:r>
              <w:rPr>
                <w:rFonts w:hint="eastAsia"/>
                <w:color w:val="000000"/>
                <w:highlight w:val="none"/>
              </w:rPr>
              <w:t>详见询价文件</w:t>
            </w:r>
          </w:p>
        </w:tc>
        <w:tc>
          <w:tcPr>
            <w:tcW w:w="1187" w:type="dxa"/>
            <w:tcBorders>
              <w:top w:val="double" w:color="000000" w:sz="2" w:space="0"/>
              <w:left w:val="double" w:color="000000" w:sz="2" w:space="0"/>
              <w:right w:val="double" w:color="auto" w:sz="4" w:space="0"/>
            </w:tcBorders>
            <w:vAlign w:val="center"/>
          </w:tcPr>
          <w:p w14:paraId="69F31400">
            <w:pPr>
              <w:ind w:firstLine="240" w:firstLineChars="100"/>
              <w:rPr>
                <w:color w:val="000000"/>
                <w:highlight w:val="none"/>
              </w:rPr>
            </w:pPr>
            <w:r>
              <w:rPr>
                <w:rFonts w:hint="eastAsia"/>
                <w:color w:val="000000"/>
                <w:highlight w:val="none"/>
              </w:rPr>
              <w:t>1项</w:t>
            </w:r>
          </w:p>
        </w:tc>
        <w:tc>
          <w:tcPr>
            <w:tcW w:w="2373" w:type="dxa"/>
            <w:tcBorders>
              <w:top w:val="double" w:color="000000" w:sz="2" w:space="0"/>
              <w:left w:val="double" w:color="auto" w:sz="4" w:space="0"/>
              <w:right w:val="double" w:color="000000" w:sz="2" w:space="0"/>
            </w:tcBorders>
            <w:vAlign w:val="center"/>
          </w:tcPr>
          <w:p w14:paraId="2D53246F">
            <w:pPr>
              <w:ind w:firstLine="480"/>
              <w:jc w:val="center"/>
              <w:rPr>
                <w:color w:val="000000"/>
                <w:highlight w:val="none"/>
              </w:rPr>
            </w:pPr>
          </w:p>
        </w:tc>
      </w:tr>
      <w:tr w14:paraId="27DB34B3">
        <w:tblPrEx>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CellMar>
            <w:top w:w="0" w:type="dxa"/>
            <w:left w:w="108" w:type="dxa"/>
            <w:bottom w:w="0" w:type="dxa"/>
            <w:right w:w="108" w:type="dxa"/>
          </w:tblCellMar>
        </w:tblPrEx>
        <w:trPr>
          <w:cantSplit/>
          <w:trHeight w:val="915" w:hRule="atLeast"/>
          <w:jc w:val="center"/>
        </w:trPr>
        <w:tc>
          <w:tcPr>
            <w:tcW w:w="3295" w:type="dxa"/>
            <w:tcBorders>
              <w:top w:val="double" w:color="000000" w:sz="2" w:space="0"/>
              <w:left w:val="double" w:color="000000" w:sz="6" w:space="0"/>
              <w:right w:val="double" w:color="000000" w:sz="2" w:space="0"/>
            </w:tcBorders>
            <w:vAlign w:val="center"/>
          </w:tcPr>
          <w:p w14:paraId="27BC1C10">
            <w:pPr>
              <w:ind w:firstLine="480"/>
              <w:jc w:val="center"/>
              <w:rPr>
                <w:rFonts w:hAnsi="仿宋_GB2312" w:cs="仿宋_GB2312"/>
                <w:color w:val="000000"/>
                <w:highlight w:val="none"/>
              </w:rPr>
            </w:pPr>
            <w:r>
              <w:rPr>
                <w:rFonts w:hint="eastAsia"/>
                <w:highlight w:val="none"/>
              </w:rPr>
              <w:t>总价（大写）：</w:t>
            </w:r>
          </w:p>
        </w:tc>
        <w:tc>
          <w:tcPr>
            <w:tcW w:w="5244" w:type="dxa"/>
            <w:gridSpan w:val="3"/>
            <w:tcBorders>
              <w:top w:val="double" w:color="000000" w:sz="2" w:space="0"/>
              <w:left w:val="double" w:color="000000" w:sz="2" w:space="0"/>
              <w:right w:val="double" w:color="000000" w:sz="2" w:space="0"/>
            </w:tcBorders>
            <w:vAlign w:val="center"/>
          </w:tcPr>
          <w:p w14:paraId="768D5AA4">
            <w:pPr>
              <w:ind w:firstLine="480"/>
              <w:jc w:val="center"/>
              <w:rPr>
                <w:color w:val="000000"/>
                <w:highlight w:val="none"/>
              </w:rPr>
            </w:pPr>
          </w:p>
        </w:tc>
      </w:tr>
    </w:tbl>
    <w:p w14:paraId="1F8178E4">
      <w:pPr>
        <w:ind w:firstLine="480"/>
        <w:rPr>
          <w:rFonts w:hAnsi="Times New Roman"/>
          <w:highlight w:val="none"/>
        </w:rPr>
      </w:pPr>
      <w:r>
        <w:rPr>
          <w:rFonts w:hint="eastAsia" w:hAnsi="Times New Roman"/>
          <w:highlight w:val="none"/>
        </w:rPr>
        <w:t>注：</w:t>
      </w:r>
      <w:bookmarkStart w:id="7" w:name="_Hlk192437672"/>
      <w:r>
        <w:rPr>
          <w:rFonts w:hint="eastAsia" w:hAnsi="Times New Roman"/>
          <w:highlight w:val="none"/>
        </w:rPr>
        <w:t>本项目报价包括全部费用，供应商应综合考虑按规范要求完成本项目检测工作并出具完整详细的、具备法律效力的检测报告，所需的所有因素（成本、费用、税金、利润、保险、风险等），采购人不再支付报价以外的任何费用。</w:t>
      </w:r>
    </w:p>
    <w:bookmarkEnd w:id="7"/>
    <w:p w14:paraId="45078FB4">
      <w:pPr>
        <w:ind w:firstLine="480"/>
        <w:rPr>
          <w:rFonts w:hAnsi="Times New Roman"/>
          <w:highlight w:val="none"/>
        </w:rPr>
      </w:pPr>
    </w:p>
    <w:p w14:paraId="4E20D42A">
      <w:pPr>
        <w:ind w:firstLine="480"/>
        <w:rPr>
          <w:rFonts w:hAnsi="Times New Roman"/>
          <w:highlight w:val="none"/>
        </w:rPr>
      </w:pPr>
    </w:p>
    <w:p w14:paraId="5C783F0D">
      <w:pPr>
        <w:rPr>
          <w:rFonts w:hAnsi="Times New Roman"/>
          <w:highlight w:val="none"/>
        </w:rPr>
      </w:pPr>
    </w:p>
    <w:p w14:paraId="0C17AFDD">
      <w:pPr>
        <w:spacing w:line="300" w:lineRule="auto"/>
        <w:ind w:firstLine="4800" w:firstLineChars="2000"/>
        <w:rPr>
          <w:highlight w:val="none"/>
        </w:rPr>
      </w:pPr>
      <w:r>
        <w:rPr>
          <w:rFonts w:hint="eastAsia"/>
          <w:highlight w:val="none"/>
        </w:rPr>
        <w:t>供应商：</w:t>
      </w:r>
      <w:r>
        <w:rPr>
          <w:rFonts w:hint="eastAsia"/>
          <w:highlight w:val="none"/>
          <w:u w:val="single"/>
        </w:rPr>
        <w:t xml:space="preserve">           </w:t>
      </w:r>
      <w:r>
        <w:rPr>
          <w:rFonts w:hint="eastAsia"/>
          <w:highlight w:val="none"/>
        </w:rPr>
        <w:t>（盖单位公章）</w:t>
      </w:r>
    </w:p>
    <w:p w14:paraId="03C27879">
      <w:pPr>
        <w:spacing w:line="300" w:lineRule="auto"/>
        <w:ind w:firstLine="480"/>
        <w:rPr>
          <w:highlight w:val="none"/>
        </w:rPr>
      </w:pPr>
      <w:r>
        <w:rPr>
          <w:rFonts w:hint="eastAsia"/>
          <w:highlight w:val="none"/>
        </w:rPr>
        <w:t xml:space="preserve">                                    供应商授权代表：</w:t>
      </w:r>
      <w:r>
        <w:rPr>
          <w:rFonts w:hint="eastAsia"/>
          <w:highlight w:val="none"/>
          <w:u w:val="single"/>
        </w:rPr>
        <w:t xml:space="preserve">           </w:t>
      </w:r>
      <w:r>
        <w:rPr>
          <w:rFonts w:hint="eastAsia"/>
          <w:highlight w:val="none"/>
        </w:rPr>
        <w:t xml:space="preserve">（签字或盖章）  </w:t>
      </w:r>
    </w:p>
    <w:p w14:paraId="56945C7F">
      <w:pPr>
        <w:spacing w:line="360" w:lineRule="auto"/>
        <w:ind w:firstLine="5040" w:firstLineChars="2100"/>
        <w:rPr>
          <w:highlight w:val="none"/>
        </w:rPr>
      </w:pPr>
      <w:r>
        <w:rPr>
          <w:rFonts w:hint="eastAsia"/>
          <w:highlight w:val="none"/>
        </w:rPr>
        <w:t>日期：   年  月  日</w:t>
      </w:r>
    </w:p>
    <w:p w14:paraId="33AF3C86">
      <w:pPr>
        <w:rPr>
          <w:highlight w:val="none"/>
        </w:rPr>
      </w:pPr>
    </w:p>
    <w:p w14:paraId="033E8326">
      <w:pPr>
        <w:rPr>
          <w:highlight w:val="none"/>
        </w:rPr>
      </w:pPr>
    </w:p>
    <w:p w14:paraId="30A98E0D">
      <w:pPr>
        <w:rPr>
          <w:highlight w:val="none"/>
        </w:rPr>
      </w:pPr>
    </w:p>
    <w:p w14:paraId="454549CE">
      <w:pPr>
        <w:rPr>
          <w:highlight w:val="none"/>
        </w:rPr>
      </w:pPr>
    </w:p>
    <w:p w14:paraId="0D7C0977">
      <w:pPr>
        <w:rPr>
          <w:highlight w:val="none"/>
        </w:rPr>
      </w:pPr>
    </w:p>
    <w:p w14:paraId="002C75C5">
      <w:pPr>
        <w:rPr>
          <w:highlight w:val="none"/>
        </w:rPr>
      </w:pPr>
    </w:p>
    <w:p w14:paraId="7AD40FD1">
      <w:pPr>
        <w:rPr>
          <w:highlight w:val="none"/>
        </w:rPr>
      </w:pPr>
    </w:p>
    <w:p w14:paraId="6AE41873">
      <w:pPr>
        <w:rPr>
          <w:highlight w:val="none"/>
        </w:rPr>
      </w:pPr>
    </w:p>
    <w:p w14:paraId="2C31DC58">
      <w:pPr>
        <w:rPr>
          <w:highlight w:val="none"/>
        </w:rPr>
      </w:pPr>
    </w:p>
    <w:p w14:paraId="3F37F152">
      <w:pPr>
        <w:rPr>
          <w:highlight w:val="none"/>
        </w:rPr>
      </w:pPr>
    </w:p>
    <w:p w14:paraId="6A2A2680">
      <w:pPr>
        <w:rPr>
          <w:highlight w:val="none"/>
        </w:rPr>
      </w:pPr>
    </w:p>
    <w:p w14:paraId="28FB14DC">
      <w:pPr>
        <w:rPr>
          <w:highlight w:val="none"/>
        </w:rPr>
      </w:pPr>
      <w:r>
        <w:rPr>
          <w:rFonts w:hint="eastAsia"/>
          <w:highlight w:val="none"/>
        </w:rPr>
        <w:t xml:space="preserve">附件3                     </w:t>
      </w:r>
    </w:p>
    <w:p w14:paraId="24E15E8B">
      <w:pPr>
        <w:jc w:val="center"/>
        <w:rPr>
          <w:b/>
          <w:bCs/>
          <w:sz w:val="32"/>
          <w:szCs w:val="32"/>
          <w:highlight w:val="none"/>
        </w:rPr>
      </w:pPr>
      <w:r>
        <w:rPr>
          <w:rFonts w:hint="eastAsia"/>
          <w:b/>
          <w:bCs/>
          <w:sz w:val="32"/>
          <w:szCs w:val="32"/>
          <w:highlight w:val="none"/>
        </w:rPr>
        <w:t>资格性和符合性审查表</w:t>
      </w:r>
    </w:p>
    <w:tbl>
      <w:tblPr>
        <w:tblStyle w:val="13"/>
        <w:tblW w:w="9752" w:type="dxa"/>
        <w:tblInd w:w="0" w:type="dxa"/>
        <w:tblLayout w:type="fixed"/>
        <w:tblCellMar>
          <w:top w:w="0" w:type="dxa"/>
          <w:left w:w="0" w:type="dxa"/>
          <w:bottom w:w="0" w:type="dxa"/>
          <w:right w:w="0" w:type="dxa"/>
        </w:tblCellMar>
      </w:tblPr>
      <w:tblGrid>
        <w:gridCol w:w="3753"/>
        <w:gridCol w:w="5999"/>
      </w:tblGrid>
      <w:tr w14:paraId="0AA6A718">
        <w:tblPrEx>
          <w:tblCellMar>
            <w:top w:w="0" w:type="dxa"/>
            <w:left w:w="0" w:type="dxa"/>
            <w:bottom w:w="0" w:type="dxa"/>
            <w:right w:w="0" w:type="dxa"/>
          </w:tblCellMar>
        </w:tblPrEx>
        <w:trPr>
          <w:trHeight w:val="195" w:hRule="atLeast"/>
        </w:trPr>
        <w:tc>
          <w:tcPr>
            <w:tcW w:w="9752" w:type="dxa"/>
            <w:gridSpan w:val="2"/>
            <w:tcBorders>
              <w:top w:val="nil"/>
              <w:left w:val="nil"/>
              <w:bottom w:val="nil"/>
              <w:right w:val="nil"/>
            </w:tcBorders>
            <w:tcMar>
              <w:top w:w="15" w:type="dxa"/>
              <w:left w:w="15" w:type="dxa"/>
              <w:right w:w="15" w:type="dxa"/>
            </w:tcMar>
            <w:vAlign w:val="center"/>
          </w:tcPr>
          <w:p w14:paraId="182D2D98">
            <w:pPr>
              <w:rPr>
                <w:highlight w:val="none"/>
              </w:rPr>
            </w:pPr>
            <w:r>
              <w:rPr>
                <w:rFonts w:hint="eastAsia"/>
                <w:highlight w:val="none"/>
              </w:rPr>
              <w:t>评审小组按照下列指标对各响应人进行资格性和符合性审查。</w:t>
            </w:r>
          </w:p>
        </w:tc>
      </w:tr>
      <w:tr w14:paraId="16ECC10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A3BD4C">
            <w:pPr>
              <w:jc w:val="center"/>
              <w:rPr>
                <w:highlight w:val="none"/>
              </w:rPr>
            </w:pPr>
            <w:r>
              <w:rPr>
                <w:rFonts w:hint="eastAsia"/>
                <w:highlight w:val="none"/>
              </w:rPr>
              <w:t>评审因素</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E3E122">
            <w:pPr>
              <w:jc w:val="center"/>
              <w:rPr>
                <w:highlight w:val="none"/>
              </w:rPr>
            </w:pPr>
            <w:r>
              <w:rPr>
                <w:rFonts w:hint="eastAsia"/>
                <w:highlight w:val="none"/>
              </w:rPr>
              <w:t>评审标准</w:t>
            </w:r>
          </w:p>
        </w:tc>
      </w:tr>
      <w:tr w14:paraId="07E4A1DF">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4E6547">
            <w:pPr>
              <w:jc w:val="center"/>
              <w:rPr>
                <w:highlight w:val="none"/>
              </w:rPr>
            </w:pPr>
            <w:r>
              <w:rPr>
                <w:rFonts w:hint="eastAsia"/>
                <w:highlight w:val="none"/>
              </w:rPr>
              <w:t>营业执照</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9010E3">
            <w:pPr>
              <w:jc w:val="center"/>
              <w:rPr>
                <w:highlight w:val="none"/>
              </w:rPr>
            </w:pPr>
            <w:r>
              <w:rPr>
                <w:rFonts w:hint="eastAsia"/>
                <w:highlight w:val="none"/>
              </w:rPr>
              <w:t>合法有效</w:t>
            </w:r>
          </w:p>
        </w:tc>
      </w:tr>
      <w:tr w14:paraId="1831D9B7">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57A5A7">
            <w:pPr>
              <w:jc w:val="center"/>
              <w:rPr>
                <w:highlight w:val="none"/>
              </w:rPr>
            </w:pPr>
            <w:r>
              <w:rPr>
                <w:rFonts w:hint="eastAsia"/>
                <w:highlight w:val="none"/>
              </w:rPr>
              <w:t>承诺书</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E3D14E">
            <w:pPr>
              <w:jc w:val="center"/>
              <w:rPr>
                <w:highlight w:val="none"/>
              </w:rPr>
            </w:pPr>
            <w:r>
              <w:rPr>
                <w:rFonts w:hint="eastAsia"/>
                <w:highlight w:val="none"/>
              </w:rPr>
              <w:t>符合询价文件要求</w:t>
            </w:r>
          </w:p>
        </w:tc>
      </w:tr>
      <w:tr w14:paraId="3811BD28">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3BB768">
            <w:pPr>
              <w:jc w:val="center"/>
              <w:rPr>
                <w:rFonts w:cs="Times New Roman"/>
                <w:bCs/>
                <w:highlight w:val="none"/>
              </w:rPr>
            </w:pPr>
            <w:r>
              <w:rPr>
                <w:rFonts w:hint="eastAsia"/>
                <w:highlight w:val="none"/>
              </w:rPr>
              <w:t>法定代表人授权委托书</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6D11C">
            <w:pPr>
              <w:jc w:val="center"/>
              <w:rPr>
                <w:highlight w:val="none"/>
              </w:rPr>
            </w:pPr>
            <w:r>
              <w:rPr>
                <w:rFonts w:hint="eastAsia"/>
                <w:highlight w:val="none"/>
              </w:rPr>
              <w:t>合法有效</w:t>
            </w:r>
          </w:p>
        </w:tc>
      </w:tr>
      <w:tr w14:paraId="02C8CF1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D00FB1">
            <w:pPr>
              <w:jc w:val="center"/>
              <w:rPr>
                <w:highlight w:val="none"/>
              </w:rPr>
            </w:pPr>
            <w:r>
              <w:rPr>
                <w:rFonts w:hint="eastAsia"/>
                <w:highlight w:val="none"/>
              </w:rPr>
              <w:t>法定代表人身份证明</w:t>
            </w:r>
          </w:p>
          <w:p w14:paraId="18792B7A">
            <w:pPr>
              <w:jc w:val="center"/>
              <w:rPr>
                <w:highlight w:val="none"/>
              </w:rPr>
            </w:pPr>
            <w:r>
              <w:rPr>
                <w:rFonts w:hint="eastAsia"/>
                <w:highlight w:val="none"/>
              </w:rPr>
              <w:t>授权委托人身份证明</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25BF8">
            <w:pPr>
              <w:jc w:val="center"/>
              <w:rPr>
                <w:highlight w:val="none"/>
              </w:rPr>
            </w:pPr>
            <w:r>
              <w:rPr>
                <w:rFonts w:hint="eastAsia"/>
                <w:highlight w:val="none"/>
              </w:rPr>
              <w:t>合法有效</w:t>
            </w:r>
          </w:p>
        </w:tc>
      </w:tr>
      <w:tr w14:paraId="33DA580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A59A26">
            <w:pPr>
              <w:jc w:val="center"/>
              <w:rPr>
                <w:rFonts w:cs="Times New Roman"/>
                <w:bCs/>
                <w:highlight w:val="none"/>
              </w:rPr>
            </w:pPr>
            <w:bookmarkStart w:id="8" w:name="_Hlk192437397"/>
            <w:bookmarkStart w:id="9" w:name="_Hlk192437422"/>
            <w:r>
              <w:rPr>
                <w:rFonts w:hint="eastAsia" w:cs="Times New Roman"/>
                <w:bCs/>
                <w:highlight w:val="none"/>
              </w:rPr>
              <w:t>地方政府相关行政部门认证备案的消防检测机构证明</w:t>
            </w:r>
            <w:bookmarkEnd w:id="8"/>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352855">
            <w:pPr>
              <w:jc w:val="center"/>
              <w:rPr>
                <w:highlight w:val="none"/>
              </w:rPr>
            </w:pPr>
            <w:r>
              <w:rPr>
                <w:rFonts w:hint="eastAsia"/>
                <w:highlight w:val="none"/>
              </w:rPr>
              <w:t>提供网站截图并加盖供应商公章</w:t>
            </w:r>
          </w:p>
        </w:tc>
      </w:tr>
      <w:bookmarkEnd w:id="9"/>
      <w:tr w14:paraId="21741B6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95E3E2">
            <w:pPr>
              <w:jc w:val="center"/>
              <w:rPr>
                <w:highlight w:val="none"/>
              </w:rPr>
            </w:pPr>
            <w:bookmarkStart w:id="10" w:name="_Hlk183722562"/>
            <w:r>
              <w:rPr>
                <w:rFonts w:hint="eastAsia"/>
                <w:highlight w:val="none"/>
              </w:rPr>
              <w:t>项目负责人</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5434A4">
            <w:pPr>
              <w:jc w:val="center"/>
              <w:rPr>
                <w:highlight w:val="none"/>
              </w:rPr>
            </w:pPr>
            <w:r>
              <w:rPr>
                <w:rFonts w:hint="eastAsia"/>
                <w:highlight w:val="none"/>
              </w:rPr>
              <w:t>注册消防工程师执业资格证书复印件加盖公章，缴纳社保证明并加盖公章。</w:t>
            </w:r>
          </w:p>
        </w:tc>
      </w:tr>
      <w:tr w14:paraId="0EF84248">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E6D966">
            <w:pPr>
              <w:jc w:val="center"/>
              <w:rPr>
                <w:highlight w:val="none"/>
              </w:rPr>
            </w:pPr>
            <w:r>
              <w:rPr>
                <w:rFonts w:hint="eastAsia"/>
                <w:highlight w:val="none"/>
              </w:rPr>
              <w:t>信用状况</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2ED042">
            <w:pPr>
              <w:jc w:val="center"/>
              <w:rPr>
                <w:highlight w:val="none"/>
              </w:rPr>
            </w:pPr>
            <w:r>
              <w:rPr>
                <w:rFonts w:hint="eastAsia"/>
                <w:highlight w:val="none"/>
              </w:rPr>
              <w:t>符合询价文件要求</w:t>
            </w:r>
          </w:p>
        </w:tc>
      </w:tr>
      <w:bookmarkEnd w:id="10"/>
    </w:tbl>
    <w:p w14:paraId="499308DB">
      <w:pPr>
        <w:rPr>
          <w:highlight w:val="none"/>
        </w:rPr>
      </w:pPr>
    </w:p>
    <w:p w14:paraId="4B10C866">
      <w:pPr>
        <w:rPr>
          <w:highlight w:val="none"/>
        </w:rPr>
      </w:pPr>
    </w:p>
    <w:p w14:paraId="750A3FE6">
      <w:pPr>
        <w:rPr>
          <w:highlight w:val="none"/>
        </w:rPr>
      </w:pPr>
    </w:p>
    <w:p w14:paraId="2D6FD2AB">
      <w:pPr>
        <w:rPr>
          <w:highlight w:val="none"/>
        </w:rPr>
      </w:pPr>
    </w:p>
    <w:p w14:paraId="3CC864D6">
      <w:pPr>
        <w:rPr>
          <w:highlight w:val="none"/>
        </w:rPr>
      </w:pPr>
    </w:p>
    <w:p w14:paraId="7EC4199E">
      <w:pPr>
        <w:rPr>
          <w:highlight w:val="none"/>
        </w:rPr>
      </w:pPr>
    </w:p>
    <w:p w14:paraId="566962E8">
      <w:pPr>
        <w:rPr>
          <w:szCs w:val="28"/>
          <w:highlight w:val="none"/>
        </w:rPr>
      </w:pPr>
    </w:p>
    <w:p w14:paraId="519EE6C9">
      <w:pPr>
        <w:rPr>
          <w:szCs w:val="28"/>
          <w:highlight w:val="none"/>
        </w:rPr>
      </w:pPr>
    </w:p>
    <w:p w14:paraId="5B6F48FB">
      <w:pPr>
        <w:rPr>
          <w:szCs w:val="28"/>
          <w:highlight w:val="none"/>
        </w:rPr>
      </w:pPr>
    </w:p>
    <w:p w14:paraId="23B724D0">
      <w:pPr>
        <w:rPr>
          <w:szCs w:val="28"/>
          <w:highlight w:val="none"/>
        </w:rPr>
      </w:pPr>
    </w:p>
    <w:p w14:paraId="1AF5E71B">
      <w:pPr>
        <w:rPr>
          <w:szCs w:val="28"/>
          <w:highlight w:val="none"/>
        </w:rPr>
      </w:pPr>
    </w:p>
    <w:p w14:paraId="04F66C97">
      <w:pPr>
        <w:tabs>
          <w:tab w:val="left" w:pos="0"/>
          <w:tab w:val="left" w:pos="420"/>
        </w:tabs>
        <w:spacing w:line="480" w:lineRule="exact"/>
        <w:ind w:right="3360"/>
        <w:rPr>
          <w:rFonts w:hint="eastAsia" w:ascii="宋体" w:hAnsi="宋体" w:eastAsia="宋体" w:cs="宋体"/>
          <w:b/>
          <w:bCs/>
          <w:sz w:val="28"/>
          <w:szCs w:val="28"/>
          <w:highlight w:val="none"/>
        </w:rPr>
      </w:pPr>
      <w:r>
        <w:rPr>
          <w:rFonts w:hint="eastAsia" w:ascii="宋体" w:hAnsi="宋体" w:eastAsia="宋体" w:cstheme="minorBidi"/>
          <w:b w:val="0"/>
          <w:bCs w:val="0"/>
          <w:kern w:val="2"/>
          <w:sz w:val="24"/>
          <w:szCs w:val="28"/>
          <w:highlight w:val="none"/>
          <w:lang w:val="en-US" w:eastAsia="zh-CN" w:bidi="ar-SA"/>
        </w:rPr>
        <w:t>附件</w:t>
      </w:r>
      <w:r>
        <w:rPr>
          <w:rFonts w:hint="eastAsia" w:cstheme="minorBidi"/>
          <w:b w:val="0"/>
          <w:bCs w:val="0"/>
          <w:kern w:val="2"/>
          <w:sz w:val="24"/>
          <w:szCs w:val="28"/>
          <w:highlight w:val="none"/>
          <w:lang w:val="en-US" w:eastAsia="zh-CN" w:bidi="ar-SA"/>
        </w:rPr>
        <w:t>4</w:t>
      </w:r>
      <w:r>
        <w:rPr>
          <w:rFonts w:hint="eastAsia" w:ascii="宋体" w:hAnsi="宋体" w:eastAsia="宋体" w:cstheme="minorBidi"/>
          <w:b w:val="0"/>
          <w:bCs w:val="0"/>
          <w:kern w:val="2"/>
          <w:sz w:val="24"/>
          <w:szCs w:val="28"/>
          <w:highlight w:val="none"/>
          <w:lang w:val="en-US" w:eastAsia="zh-CN" w:bidi="ar-SA"/>
        </w:rPr>
        <w:t xml:space="preserve">  </w:t>
      </w:r>
      <w:r>
        <w:rPr>
          <w:rFonts w:hint="eastAsia" w:cs="宋体"/>
          <w:b/>
          <w:bCs/>
          <w:sz w:val="28"/>
          <w:szCs w:val="28"/>
          <w:highlight w:val="none"/>
        </w:rPr>
        <w:t xml:space="preserve">              </w:t>
      </w:r>
      <w:r>
        <w:rPr>
          <w:rFonts w:hint="eastAsia" w:ascii="宋体" w:hAnsi="宋体" w:eastAsia="宋体" w:cs="宋体"/>
          <w:b/>
          <w:bCs/>
          <w:sz w:val="28"/>
          <w:szCs w:val="28"/>
          <w:highlight w:val="none"/>
        </w:rPr>
        <w:t xml:space="preserve">  </w:t>
      </w:r>
    </w:p>
    <w:p w14:paraId="08619975">
      <w:pPr>
        <w:tabs>
          <w:tab w:val="left" w:pos="0"/>
          <w:tab w:val="left" w:pos="420"/>
        </w:tabs>
        <w:spacing w:line="480" w:lineRule="exact"/>
        <w:ind w:right="3360"/>
        <w:jc w:val="center"/>
        <w:rPr>
          <w:rFonts w:hint="eastAsia" w:cs="宋体"/>
          <w:b/>
          <w:bCs/>
          <w:sz w:val="28"/>
          <w:szCs w:val="28"/>
          <w:highlight w:val="none"/>
        </w:rPr>
      </w:pPr>
      <w:r>
        <w:rPr>
          <w:rFonts w:hint="eastAsia" w:cs="宋体"/>
          <w:b/>
          <w:bCs/>
          <w:sz w:val="28"/>
          <w:szCs w:val="28"/>
          <w:highlight w:val="none"/>
          <w:lang w:val="en-US" w:eastAsia="zh-CN"/>
        </w:rPr>
        <w:t xml:space="preserve">                      </w:t>
      </w:r>
      <w:r>
        <w:rPr>
          <w:rFonts w:hint="eastAsia" w:ascii="宋体" w:hAnsi="宋体" w:eastAsia="宋体" w:cs="宋体"/>
          <w:b/>
          <w:bCs/>
          <w:sz w:val="28"/>
          <w:szCs w:val="28"/>
          <w:highlight w:val="none"/>
        </w:rPr>
        <w:t>偏离表</w:t>
      </w:r>
    </w:p>
    <w:p w14:paraId="41F66CBA">
      <w:pPr>
        <w:ind w:firstLine="42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项目编号：</w:t>
      </w:r>
      <w:r>
        <w:rPr>
          <w:rFonts w:hint="eastAsia" w:cs="宋体"/>
          <w:highlight w:val="none"/>
          <w:lang w:eastAsia="zh-CN"/>
        </w:rPr>
        <w:t>XYJS-CGXJ-2026-03</w:t>
      </w:r>
    </w:p>
    <w:tbl>
      <w:tblPr>
        <w:tblStyle w:val="13"/>
        <w:tblW w:w="9750" w:type="dxa"/>
        <w:tblInd w:w="116" w:type="dxa"/>
        <w:tblBorders>
          <w:top w:val="double" w:color="auto" w:sz="6" w:space="0"/>
          <w:left w:val="double" w:color="auto" w:sz="6" w:space="0"/>
          <w:bottom w:val="double" w:color="auto" w:sz="6" w:space="0"/>
          <w:right w:val="double" w:color="auto" w:sz="6" w:space="0"/>
          <w:insideH w:val="none" w:color="auto" w:sz="0" w:space="0"/>
          <w:insideV w:val="none" w:color="auto" w:sz="0" w:space="0"/>
        </w:tblBorders>
        <w:tblLayout w:type="fixed"/>
        <w:tblCellMar>
          <w:top w:w="0" w:type="dxa"/>
          <w:left w:w="108" w:type="dxa"/>
          <w:bottom w:w="0" w:type="dxa"/>
          <w:right w:w="108" w:type="dxa"/>
        </w:tblCellMar>
      </w:tblPr>
      <w:tblGrid>
        <w:gridCol w:w="712"/>
        <w:gridCol w:w="900"/>
        <w:gridCol w:w="2340"/>
        <w:gridCol w:w="1620"/>
        <w:gridCol w:w="1260"/>
        <w:gridCol w:w="2918"/>
      </w:tblGrid>
      <w:tr w14:paraId="4C9A5722">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712" w:type="dxa"/>
            <w:tcBorders>
              <w:top w:val="double" w:color="000000" w:sz="6" w:space="0"/>
              <w:left w:val="double" w:color="000000" w:sz="6" w:space="0"/>
              <w:bottom w:val="single" w:color="000000" w:sz="6" w:space="0"/>
              <w:right w:val="single" w:color="000000" w:sz="6" w:space="0"/>
            </w:tcBorders>
            <w:vAlign w:val="center"/>
          </w:tcPr>
          <w:p w14:paraId="78B2E552">
            <w:pPr>
              <w:rPr>
                <w:rFonts w:hint="eastAsia" w:ascii="宋体" w:hAnsi="宋体" w:eastAsia="宋体" w:cs="宋体"/>
                <w:caps/>
                <w:sz w:val="24"/>
                <w:szCs w:val="24"/>
                <w:highlight w:val="none"/>
              </w:rPr>
            </w:pPr>
            <w:r>
              <w:rPr>
                <w:rFonts w:hint="eastAsia" w:ascii="宋体" w:hAnsi="宋体" w:eastAsia="宋体" w:cs="宋体"/>
                <w:caps/>
                <w:sz w:val="24"/>
                <w:szCs w:val="24"/>
                <w:highlight w:val="none"/>
              </w:rPr>
              <w:t>序号</w:t>
            </w:r>
          </w:p>
        </w:tc>
        <w:tc>
          <w:tcPr>
            <w:tcW w:w="900" w:type="dxa"/>
            <w:tcBorders>
              <w:top w:val="double" w:color="000000" w:sz="6" w:space="0"/>
              <w:left w:val="single" w:color="000000" w:sz="6" w:space="0"/>
              <w:bottom w:val="single" w:color="000000" w:sz="6" w:space="0"/>
              <w:right w:val="single" w:color="000000" w:sz="6" w:space="0"/>
            </w:tcBorders>
            <w:vAlign w:val="center"/>
          </w:tcPr>
          <w:p w14:paraId="515D9804">
            <w:pPr>
              <w:rPr>
                <w:rFonts w:ascii="宋体" w:hAnsi="宋体" w:eastAsia="宋体" w:cs="宋体"/>
                <w:caps/>
                <w:sz w:val="24"/>
                <w:szCs w:val="24"/>
                <w:highlight w:val="none"/>
              </w:rPr>
            </w:pPr>
            <w:r>
              <w:rPr>
                <w:rFonts w:hint="eastAsia" w:ascii="宋体" w:hAnsi="宋体" w:eastAsia="宋体" w:cs="宋体"/>
                <w:caps/>
                <w:sz w:val="24"/>
                <w:szCs w:val="24"/>
                <w:highlight w:val="none"/>
              </w:rPr>
              <w:t>偏离</w:t>
            </w:r>
          </w:p>
          <w:p w14:paraId="2AB69019">
            <w:pPr>
              <w:rPr>
                <w:rFonts w:hint="eastAsia" w:ascii="宋体" w:hAnsi="宋体" w:eastAsia="宋体" w:cs="宋体"/>
                <w:caps/>
                <w:sz w:val="24"/>
                <w:szCs w:val="24"/>
                <w:highlight w:val="none"/>
              </w:rPr>
            </w:pPr>
            <w:r>
              <w:rPr>
                <w:rFonts w:hint="eastAsia" w:ascii="宋体" w:hAnsi="宋体" w:eastAsia="宋体" w:cs="宋体"/>
                <w:caps/>
                <w:sz w:val="24"/>
                <w:szCs w:val="24"/>
                <w:highlight w:val="none"/>
              </w:rPr>
              <w:t>内容</w:t>
            </w:r>
          </w:p>
        </w:tc>
        <w:tc>
          <w:tcPr>
            <w:tcW w:w="2340" w:type="dxa"/>
            <w:tcBorders>
              <w:top w:val="double" w:color="000000" w:sz="6" w:space="0"/>
              <w:left w:val="single" w:color="000000" w:sz="6" w:space="0"/>
              <w:bottom w:val="single" w:color="000000" w:sz="6" w:space="0"/>
              <w:right w:val="single" w:color="000000" w:sz="6" w:space="0"/>
            </w:tcBorders>
            <w:vAlign w:val="center"/>
          </w:tcPr>
          <w:p w14:paraId="4FF32E11">
            <w:pPr>
              <w:ind w:firstLine="420"/>
              <w:jc w:val="center"/>
              <w:rPr>
                <w:rFonts w:hint="eastAsia" w:ascii="宋体" w:hAnsi="宋体" w:eastAsia="宋体" w:cs="宋体"/>
                <w:caps/>
                <w:sz w:val="24"/>
                <w:szCs w:val="24"/>
                <w:highlight w:val="none"/>
              </w:rPr>
            </w:pPr>
            <w:bookmarkStart w:id="11" w:name="_Hlk146520213"/>
            <w:r>
              <w:rPr>
                <w:rFonts w:hint="eastAsia" w:ascii="宋体" w:hAnsi="宋体" w:eastAsia="宋体" w:cs="宋体"/>
                <w:sz w:val="24"/>
                <w:szCs w:val="24"/>
                <w:highlight w:val="none"/>
              </w:rPr>
              <w:t>询价文件</w:t>
            </w:r>
            <w:bookmarkEnd w:id="11"/>
            <w:r>
              <w:rPr>
                <w:rFonts w:hint="eastAsia" w:ascii="宋体" w:hAnsi="宋体" w:eastAsia="宋体" w:cs="宋体"/>
                <w:sz w:val="24"/>
                <w:szCs w:val="24"/>
                <w:highlight w:val="none"/>
              </w:rPr>
              <w:t>（含询价文件</w:t>
            </w:r>
            <w:r>
              <w:rPr>
                <w:rFonts w:hint="eastAsia" w:ascii="宋体" w:hAnsi="宋体" w:eastAsia="宋体" w:cs="宋体"/>
                <w:kern w:val="0"/>
                <w:sz w:val="24"/>
                <w:szCs w:val="24"/>
                <w:highlight w:val="none"/>
              </w:rPr>
              <w:t>的澄清或者修改</w:t>
            </w:r>
            <w:r>
              <w:rPr>
                <w:rFonts w:hint="eastAsia" w:ascii="宋体" w:hAnsi="宋体" w:eastAsia="宋体" w:cs="宋体"/>
                <w:sz w:val="24"/>
                <w:szCs w:val="24"/>
                <w:highlight w:val="none"/>
              </w:rPr>
              <w:t>）要求</w:t>
            </w:r>
          </w:p>
        </w:tc>
        <w:tc>
          <w:tcPr>
            <w:tcW w:w="1620" w:type="dxa"/>
            <w:tcBorders>
              <w:top w:val="double" w:color="000000" w:sz="6" w:space="0"/>
              <w:left w:val="single" w:color="000000" w:sz="6" w:space="0"/>
              <w:bottom w:val="single" w:color="000000" w:sz="6" w:space="0"/>
              <w:right w:val="single" w:color="000000" w:sz="6" w:space="0"/>
            </w:tcBorders>
            <w:vAlign w:val="center"/>
          </w:tcPr>
          <w:p w14:paraId="50E6B7BF">
            <w:pPr>
              <w:jc w:val="center"/>
              <w:rPr>
                <w:rFonts w:ascii="宋体" w:hAnsi="宋体" w:eastAsia="宋体" w:cs="宋体"/>
                <w:sz w:val="24"/>
                <w:szCs w:val="24"/>
                <w:highlight w:val="none"/>
              </w:rPr>
            </w:pPr>
            <w:r>
              <w:rPr>
                <w:rFonts w:hint="eastAsia" w:ascii="宋体" w:hAnsi="宋体" w:eastAsia="宋体" w:cs="宋体"/>
                <w:sz w:val="24"/>
                <w:szCs w:val="24"/>
                <w:highlight w:val="none"/>
              </w:rPr>
              <w:t>响应文件中</w:t>
            </w:r>
          </w:p>
          <w:p w14:paraId="0A23275E">
            <w:pPr>
              <w:jc w:val="center"/>
              <w:rPr>
                <w:rFonts w:hint="eastAsia" w:ascii="宋体" w:hAnsi="宋体" w:eastAsia="宋体" w:cs="宋体"/>
                <w:caps/>
                <w:sz w:val="24"/>
                <w:szCs w:val="24"/>
                <w:highlight w:val="none"/>
              </w:rPr>
            </w:pPr>
            <w:r>
              <w:rPr>
                <w:rFonts w:hint="eastAsia" w:ascii="宋体" w:hAnsi="宋体" w:eastAsia="宋体" w:cs="宋体"/>
                <w:sz w:val="24"/>
                <w:szCs w:val="24"/>
                <w:highlight w:val="none"/>
              </w:rPr>
              <w:t>的内容</w:t>
            </w:r>
          </w:p>
        </w:tc>
        <w:tc>
          <w:tcPr>
            <w:tcW w:w="1260" w:type="dxa"/>
            <w:tcBorders>
              <w:top w:val="double" w:color="000000" w:sz="6" w:space="0"/>
              <w:left w:val="single" w:color="000000" w:sz="6" w:space="0"/>
              <w:bottom w:val="single" w:color="000000" w:sz="6" w:space="0"/>
              <w:right w:val="single" w:color="000000" w:sz="6" w:space="0"/>
            </w:tcBorders>
            <w:vAlign w:val="center"/>
          </w:tcPr>
          <w:p w14:paraId="1EDE31C2">
            <w:pPr>
              <w:ind w:firstLine="420"/>
              <w:jc w:val="center"/>
              <w:rPr>
                <w:rFonts w:hint="eastAsia" w:ascii="宋体" w:hAnsi="宋体" w:eastAsia="宋体" w:cs="宋体"/>
                <w:caps/>
                <w:sz w:val="24"/>
                <w:szCs w:val="24"/>
                <w:highlight w:val="none"/>
              </w:rPr>
            </w:pPr>
            <w:r>
              <w:rPr>
                <w:rFonts w:hint="eastAsia" w:ascii="宋体" w:hAnsi="宋体" w:eastAsia="宋体" w:cs="宋体"/>
                <w:caps/>
                <w:sz w:val="24"/>
                <w:szCs w:val="24"/>
                <w:highlight w:val="none"/>
              </w:rPr>
              <w:t>（正/负/无）偏离</w:t>
            </w:r>
          </w:p>
        </w:tc>
        <w:tc>
          <w:tcPr>
            <w:tcW w:w="2918" w:type="dxa"/>
            <w:tcBorders>
              <w:top w:val="double" w:color="000000" w:sz="6" w:space="0"/>
              <w:left w:val="single" w:color="000000" w:sz="6" w:space="0"/>
              <w:bottom w:val="single" w:color="000000" w:sz="6" w:space="0"/>
              <w:right w:val="double" w:color="000000" w:sz="6" w:space="0"/>
            </w:tcBorders>
            <w:vAlign w:val="center"/>
          </w:tcPr>
          <w:p w14:paraId="69E5C80F">
            <w:pPr>
              <w:ind w:firstLine="420"/>
              <w:jc w:val="center"/>
              <w:rPr>
                <w:rFonts w:hint="eastAsia" w:ascii="宋体" w:hAnsi="宋体" w:eastAsia="宋体" w:cs="宋体"/>
                <w:caps/>
                <w:sz w:val="24"/>
                <w:szCs w:val="24"/>
                <w:highlight w:val="none"/>
              </w:rPr>
            </w:pPr>
            <w:r>
              <w:rPr>
                <w:rFonts w:hint="eastAsia" w:ascii="宋体" w:hAnsi="宋体" w:eastAsia="宋体" w:cs="宋体"/>
                <w:caps/>
                <w:sz w:val="24"/>
                <w:szCs w:val="24"/>
                <w:highlight w:val="none"/>
              </w:rPr>
              <w:t>说明</w:t>
            </w:r>
          </w:p>
        </w:tc>
      </w:tr>
      <w:tr w14:paraId="3E32B8AD">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2BCB082F">
            <w:pPr>
              <w:ind w:firstLine="420"/>
              <w:jc w:val="center"/>
              <w:rPr>
                <w:rFonts w:hint="eastAsia" w:ascii="宋体" w:hAnsi="宋体" w:eastAsia="宋体" w:cs="宋体"/>
                <w:caps/>
                <w:sz w:val="24"/>
                <w:szCs w:val="24"/>
                <w:highlight w:val="none"/>
              </w:rPr>
            </w:pPr>
            <w:r>
              <w:rPr>
                <w:rFonts w:hint="eastAsia" w:ascii="宋体" w:hAnsi="宋体" w:eastAsia="宋体" w:cs="宋体"/>
                <w:caps/>
                <w:sz w:val="24"/>
                <w:szCs w:val="24"/>
                <w:highlight w:val="none"/>
              </w:rPr>
              <w:t>1</w:t>
            </w:r>
          </w:p>
        </w:tc>
        <w:tc>
          <w:tcPr>
            <w:tcW w:w="900" w:type="dxa"/>
            <w:tcBorders>
              <w:top w:val="single" w:color="000000" w:sz="6" w:space="0"/>
              <w:left w:val="single" w:color="000000" w:sz="6" w:space="0"/>
              <w:bottom w:val="single" w:color="000000" w:sz="6" w:space="0"/>
              <w:right w:val="single" w:color="000000" w:sz="6" w:space="0"/>
            </w:tcBorders>
            <w:vAlign w:val="center"/>
          </w:tcPr>
          <w:p w14:paraId="3AA5BFE1">
            <w:pPr>
              <w:ind w:firstLine="420"/>
              <w:jc w:val="center"/>
              <w:rPr>
                <w:rFonts w:hint="eastAsia" w:ascii="宋体" w:hAnsi="宋体" w:eastAsia="宋体" w:cs="宋体"/>
                <w:caps/>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FE7D902">
            <w:pPr>
              <w:ind w:firstLine="420"/>
              <w:jc w:val="center"/>
              <w:rPr>
                <w:rFonts w:hint="eastAsia" w:ascii="宋体" w:hAnsi="宋体" w:eastAsia="宋体" w:cs="宋体"/>
                <w:caps/>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B9D422C">
            <w:pPr>
              <w:ind w:firstLine="420"/>
              <w:jc w:val="center"/>
              <w:rPr>
                <w:rFonts w:hint="eastAsia" w:ascii="宋体" w:hAnsi="宋体" w:eastAsia="宋体" w:cs="宋体"/>
                <w:caps/>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73B6A15E">
            <w:pPr>
              <w:ind w:firstLine="420"/>
              <w:jc w:val="center"/>
              <w:rPr>
                <w:rFonts w:hint="eastAsia" w:ascii="宋体" w:hAnsi="宋体" w:eastAsia="宋体" w:cs="宋体"/>
                <w:caps/>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1F1DFE0F">
            <w:pPr>
              <w:ind w:firstLine="420"/>
              <w:jc w:val="center"/>
              <w:rPr>
                <w:rFonts w:hint="eastAsia" w:ascii="宋体" w:hAnsi="宋体" w:eastAsia="宋体" w:cs="宋体"/>
                <w:caps/>
                <w:sz w:val="24"/>
                <w:szCs w:val="24"/>
                <w:highlight w:val="none"/>
              </w:rPr>
            </w:pPr>
          </w:p>
        </w:tc>
      </w:tr>
      <w:tr w14:paraId="4337097D">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168B86C5">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6297BE9D">
            <w:pPr>
              <w:ind w:firstLine="420"/>
              <w:jc w:val="center"/>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E3AB46E">
            <w:pPr>
              <w:ind w:firstLine="420"/>
              <w:jc w:val="center"/>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492502A">
            <w:pPr>
              <w:ind w:firstLine="420"/>
              <w:jc w:val="center"/>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6EBDABD1">
            <w:pPr>
              <w:ind w:firstLine="420"/>
              <w:jc w:val="center"/>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934751A">
            <w:pPr>
              <w:ind w:firstLine="420"/>
              <w:jc w:val="center"/>
              <w:rPr>
                <w:rFonts w:hint="eastAsia" w:ascii="宋体" w:hAnsi="宋体" w:eastAsia="宋体" w:cs="宋体"/>
                <w:sz w:val="24"/>
                <w:szCs w:val="24"/>
                <w:highlight w:val="none"/>
              </w:rPr>
            </w:pPr>
          </w:p>
        </w:tc>
      </w:tr>
      <w:tr w14:paraId="186B081C">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6A4DF059">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575D1501">
            <w:pPr>
              <w:ind w:firstLine="420"/>
              <w:jc w:val="center"/>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5FD6BD2">
            <w:pPr>
              <w:ind w:firstLine="420"/>
              <w:jc w:val="center"/>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71476412">
            <w:pPr>
              <w:ind w:firstLine="420"/>
              <w:jc w:val="center"/>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091C693">
            <w:pPr>
              <w:ind w:firstLine="420"/>
              <w:jc w:val="center"/>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83A9EAF">
            <w:pPr>
              <w:ind w:firstLine="420"/>
              <w:jc w:val="center"/>
              <w:rPr>
                <w:rFonts w:hint="eastAsia" w:ascii="宋体" w:hAnsi="宋体" w:eastAsia="宋体" w:cs="宋体"/>
                <w:sz w:val="24"/>
                <w:szCs w:val="24"/>
                <w:highlight w:val="none"/>
              </w:rPr>
            </w:pPr>
          </w:p>
        </w:tc>
      </w:tr>
      <w:tr w14:paraId="3C8105CD">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786BF3FD">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193D9D32">
            <w:pPr>
              <w:ind w:firstLine="420"/>
              <w:jc w:val="center"/>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6F68A406">
            <w:pPr>
              <w:ind w:firstLine="420"/>
              <w:jc w:val="center"/>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3DAB2233">
            <w:pPr>
              <w:ind w:firstLine="420"/>
              <w:jc w:val="center"/>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ABE0739">
            <w:pPr>
              <w:ind w:firstLine="420"/>
              <w:jc w:val="center"/>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0F551D65">
            <w:pPr>
              <w:ind w:firstLine="420"/>
              <w:jc w:val="center"/>
              <w:rPr>
                <w:rFonts w:hint="eastAsia" w:ascii="宋体" w:hAnsi="宋体" w:eastAsia="宋体" w:cs="宋体"/>
                <w:sz w:val="24"/>
                <w:szCs w:val="24"/>
                <w:highlight w:val="none"/>
              </w:rPr>
            </w:pPr>
          </w:p>
        </w:tc>
      </w:tr>
      <w:tr w14:paraId="2AC4AA5F">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69D40AB0">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6F52D9E0">
            <w:pPr>
              <w:ind w:firstLine="420"/>
              <w:jc w:val="center"/>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758C68F">
            <w:pPr>
              <w:ind w:firstLine="420"/>
              <w:jc w:val="center"/>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658EA839">
            <w:pPr>
              <w:ind w:firstLine="420"/>
              <w:jc w:val="center"/>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5DFB04FF">
            <w:pPr>
              <w:ind w:firstLine="420"/>
              <w:jc w:val="center"/>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046D043">
            <w:pPr>
              <w:ind w:firstLine="420"/>
              <w:jc w:val="center"/>
              <w:rPr>
                <w:rFonts w:hint="eastAsia" w:ascii="宋体" w:hAnsi="宋体" w:eastAsia="宋体" w:cs="宋体"/>
                <w:sz w:val="24"/>
                <w:szCs w:val="24"/>
                <w:highlight w:val="none"/>
              </w:rPr>
            </w:pPr>
          </w:p>
        </w:tc>
      </w:tr>
      <w:tr w14:paraId="243E1D9E">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3583026B">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B47CE5B">
            <w:pPr>
              <w:ind w:firstLine="420"/>
              <w:jc w:val="center"/>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3E6D73BE">
            <w:pPr>
              <w:ind w:firstLine="420"/>
              <w:jc w:val="center"/>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4131DB21">
            <w:pPr>
              <w:ind w:firstLine="420"/>
              <w:jc w:val="center"/>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48B8A45A">
            <w:pPr>
              <w:ind w:firstLine="420"/>
              <w:jc w:val="center"/>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60EF6772">
            <w:pPr>
              <w:ind w:firstLine="420"/>
              <w:jc w:val="center"/>
              <w:rPr>
                <w:rFonts w:hint="eastAsia" w:ascii="宋体" w:hAnsi="宋体" w:eastAsia="宋体" w:cs="宋体"/>
                <w:sz w:val="24"/>
                <w:szCs w:val="24"/>
                <w:highlight w:val="none"/>
              </w:rPr>
            </w:pPr>
          </w:p>
        </w:tc>
      </w:tr>
      <w:tr w14:paraId="339C9178">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4A6517E3">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16E36BB">
            <w:pPr>
              <w:ind w:firstLine="420"/>
              <w:jc w:val="center"/>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1891D68D">
            <w:pPr>
              <w:ind w:firstLine="420"/>
              <w:jc w:val="center"/>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1F6A3F33">
            <w:pPr>
              <w:ind w:firstLine="420"/>
              <w:jc w:val="center"/>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6D428DC1">
            <w:pPr>
              <w:ind w:firstLine="420"/>
              <w:jc w:val="center"/>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35CCFB0A">
            <w:pPr>
              <w:ind w:firstLine="420"/>
              <w:jc w:val="center"/>
              <w:rPr>
                <w:rFonts w:hint="eastAsia" w:ascii="宋体" w:hAnsi="宋体" w:eastAsia="宋体" w:cs="宋体"/>
                <w:sz w:val="24"/>
                <w:szCs w:val="24"/>
                <w:highlight w:val="none"/>
              </w:rPr>
            </w:pPr>
          </w:p>
        </w:tc>
      </w:tr>
      <w:tr w14:paraId="1E6DE5BE">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tcPr>
          <w:p w14:paraId="207F5E32">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52DEB0B">
            <w:pPr>
              <w:ind w:firstLine="420"/>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119303C">
            <w:pPr>
              <w:ind w:firstLine="420"/>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4B71220A">
            <w:pPr>
              <w:ind w:firstLine="420"/>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4E360745">
            <w:pPr>
              <w:ind w:firstLine="420"/>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6FD933A9">
            <w:pPr>
              <w:ind w:firstLine="420"/>
              <w:rPr>
                <w:rFonts w:hint="eastAsia" w:ascii="宋体" w:hAnsi="宋体" w:eastAsia="宋体" w:cs="宋体"/>
                <w:sz w:val="24"/>
                <w:szCs w:val="24"/>
                <w:highlight w:val="none"/>
              </w:rPr>
            </w:pPr>
          </w:p>
        </w:tc>
      </w:tr>
      <w:tr w14:paraId="3DE66F5A">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double" w:color="000000" w:sz="6" w:space="0"/>
              <w:right w:val="single" w:color="000000" w:sz="6" w:space="0"/>
            </w:tcBorders>
          </w:tcPr>
          <w:p w14:paraId="466F9E6F">
            <w:pPr>
              <w:ind w:firstLine="420"/>
              <w:jc w:val="center"/>
              <w:rPr>
                <w:rFonts w:hint="eastAsia" w:ascii="宋体" w:hAnsi="宋体" w:eastAsia="宋体" w:cs="宋体"/>
                <w:sz w:val="24"/>
                <w:szCs w:val="24"/>
                <w:highlight w:val="none"/>
              </w:rPr>
            </w:pPr>
          </w:p>
        </w:tc>
        <w:tc>
          <w:tcPr>
            <w:tcW w:w="900" w:type="dxa"/>
            <w:tcBorders>
              <w:top w:val="single" w:color="000000" w:sz="6" w:space="0"/>
              <w:left w:val="single" w:color="000000" w:sz="6" w:space="0"/>
              <w:bottom w:val="double" w:color="000000" w:sz="6" w:space="0"/>
              <w:right w:val="single" w:color="000000" w:sz="6" w:space="0"/>
            </w:tcBorders>
            <w:vAlign w:val="center"/>
          </w:tcPr>
          <w:p w14:paraId="3531496F">
            <w:pPr>
              <w:ind w:firstLine="420"/>
              <w:rPr>
                <w:rFonts w:hint="eastAsia" w:ascii="宋体" w:hAnsi="宋体" w:eastAsia="宋体" w:cs="宋体"/>
                <w:sz w:val="24"/>
                <w:szCs w:val="24"/>
                <w:highlight w:val="none"/>
              </w:rPr>
            </w:pPr>
          </w:p>
        </w:tc>
        <w:tc>
          <w:tcPr>
            <w:tcW w:w="2340" w:type="dxa"/>
            <w:tcBorders>
              <w:top w:val="single" w:color="000000" w:sz="6" w:space="0"/>
              <w:left w:val="single" w:color="000000" w:sz="6" w:space="0"/>
              <w:bottom w:val="double" w:color="000000" w:sz="6" w:space="0"/>
              <w:right w:val="single" w:color="000000" w:sz="6" w:space="0"/>
            </w:tcBorders>
            <w:vAlign w:val="center"/>
          </w:tcPr>
          <w:p w14:paraId="4866B05F">
            <w:pPr>
              <w:ind w:firstLine="420"/>
              <w:rPr>
                <w:rFonts w:hint="eastAsia" w:ascii="宋体" w:hAnsi="宋体" w:eastAsia="宋体" w:cs="宋体"/>
                <w:sz w:val="24"/>
                <w:szCs w:val="24"/>
                <w:highlight w:val="none"/>
              </w:rPr>
            </w:pPr>
          </w:p>
        </w:tc>
        <w:tc>
          <w:tcPr>
            <w:tcW w:w="1620" w:type="dxa"/>
            <w:tcBorders>
              <w:top w:val="single" w:color="000000" w:sz="6" w:space="0"/>
              <w:left w:val="single" w:color="000000" w:sz="6" w:space="0"/>
              <w:bottom w:val="double" w:color="000000" w:sz="6" w:space="0"/>
              <w:right w:val="single" w:color="000000" w:sz="6" w:space="0"/>
            </w:tcBorders>
            <w:vAlign w:val="center"/>
          </w:tcPr>
          <w:p w14:paraId="472F7000">
            <w:pPr>
              <w:ind w:firstLine="420"/>
              <w:rPr>
                <w:rFonts w:hint="eastAsia" w:ascii="宋体" w:hAnsi="宋体" w:eastAsia="宋体" w:cs="宋体"/>
                <w:sz w:val="24"/>
                <w:szCs w:val="24"/>
                <w:highlight w:val="none"/>
              </w:rPr>
            </w:pPr>
          </w:p>
        </w:tc>
        <w:tc>
          <w:tcPr>
            <w:tcW w:w="1260" w:type="dxa"/>
            <w:tcBorders>
              <w:top w:val="single" w:color="000000" w:sz="6" w:space="0"/>
              <w:left w:val="single" w:color="000000" w:sz="6" w:space="0"/>
              <w:bottom w:val="double" w:color="000000" w:sz="6" w:space="0"/>
              <w:right w:val="single" w:color="000000" w:sz="6" w:space="0"/>
            </w:tcBorders>
            <w:vAlign w:val="center"/>
          </w:tcPr>
          <w:p w14:paraId="2B14CA8A">
            <w:pPr>
              <w:ind w:firstLine="420"/>
              <w:rPr>
                <w:rFonts w:hint="eastAsia" w:ascii="宋体" w:hAnsi="宋体" w:eastAsia="宋体" w:cs="宋体"/>
                <w:sz w:val="24"/>
                <w:szCs w:val="24"/>
                <w:highlight w:val="none"/>
              </w:rPr>
            </w:pPr>
          </w:p>
        </w:tc>
        <w:tc>
          <w:tcPr>
            <w:tcW w:w="2918" w:type="dxa"/>
            <w:tcBorders>
              <w:top w:val="single" w:color="000000" w:sz="6" w:space="0"/>
              <w:left w:val="single" w:color="000000" w:sz="6" w:space="0"/>
              <w:bottom w:val="double" w:color="000000" w:sz="6" w:space="0"/>
              <w:right w:val="double" w:color="000000" w:sz="6" w:space="0"/>
            </w:tcBorders>
            <w:vAlign w:val="center"/>
          </w:tcPr>
          <w:p w14:paraId="6D799458">
            <w:pPr>
              <w:ind w:firstLine="420"/>
              <w:rPr>
                <w:rFonts w:hint="eastAsia" w:ascii="宋体" w:hAnsi="宋体" w:eastAsia="宋体" w:cs="宋体"/>
                <w:sz w:val="24"/>
                <w:szCs w:val="24"/>
                <w:highlight w:val="none"/>
              </w:rPr>
            </w:pPr>
          </w:p>
        </w:tc>
      </w:tr>
    </w:tbl>
    <w:p w14:paraId="48089D35">
      <w:pPr>
        <w:spacing w:line="480" w:lineRule="exact"/>
        <w:ind w:firstLine="420"/>
        <w:rPr>
          <w:rFonts w:ascii="宋体" w:hAnsi="宋体" w:eastAsia="宋体" w:cs="宋体"/>
          <w:sz w:val="24"/>
          <w:szCs w:val="24"/>
          <w:highlight w:val="none"/>
        </w:rPr>
      </w:pPr>
      <w:r>
        <w:rPr>
          <w:rFonts w:hint="eastAsia" w:ascii="宋体" w:hAnsi="宋体" w:eastAsia="宋体" w:cs="宋体"/>
          <w:sz w:val="24"/>
          <w:szCs w:val="24"/>
          <w:highlight w:val="none"/>
        </w:rPr>
        <w:t>注：1、供应商的响应文件中的内容与询价文件（含询价文件</w:t>
      </w:r>
      <w:r>
        <w:rPr>
          <w:rFonts w:hint="eastAsia" w:ascii="宋体" w:hAnsi="宋体" w:eastAsia="宋体" w:cs="宋体"/>
          <w:kern w:val="0"/>
          <w:sz w:val="24"/>
          <w:szCs w:val="24"/>
          <w:highlight w:val="none"/>
        </w:rPr>
        <w:t>的澄清或者修改，下同</w:t>
      </w:r>
      <w:r>
        <w:rPr>
          <w:rFonts w:hint="eastAsia" w:ascii="宋体" w:hAnsi="宋体" w:eastAsia="宋体" w:cs="宋体"/>
          <w:sz w:val="24"/>
          <w:szCs w:val="24"/>
          <w:highlight w:val="none"/>
        </w:rPr>
        <w:t>）的要求不同时，逐条列在偏离表中，否则将认为供应商接受询价文件的要求。</w:t>
      </w:r>
    </w:p>
    <w:p w14:paraId="7DAF23D4">
      <w:pPr>
        <w:spacing w:line="480" w:lineRule="exact"/>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2、如果没有偏离也需要按要求盖章或签字，并附在响应文件中，否则是为无效响应。</w:t>
      </w:r>
    </w:p>
    <w:p w14:paraId="769CA0BA">
      <w:pPr>
        <w:adjustRightInd w:val="0"/>
        <w:snapToGrid w:val="0"/>
        <w:spacing w:line="480" w:lineRule="exact"/>
        <w:ind w:right="34" w:rightChars="14" w:firstLine="3960" w:firstLineChars="1650"/>
        <w:rPr>
          <w:rFonts w:hint="eastAsia" w:ascii="宋体" w:hAnsi="宋体" w:eastAsia="宋体" w:cs="宋体"/>
          <w:sz w:val="24"/>
          <w:szCs w:val="24"/>
          <w:highlight w:val="none"/>
        </w:rPr>
      </w:pPr>
      <w:r>
        <w:rPr>
          <w:rFonts w:hint="eastAsia" w:ascii="宋体" w:hAnsi="宋体" w:eastAsia="宋体" w:cs="宋体"/>
          <w:sz w:val="24"/>
          <w:szCs w:val="24"/>
          <w:highlight w:val="none"/>
        </w:rPr>
        <w:t>供应商（公章）：</w:t>
      </w:r>
    </w:p>
    <w:p w14:paraId="02406DB6">
      <w:pPr>
        <w:adjustRightInd w:val="0"/>
        <w:snapToGrid w:val="0"/>
        <w:spacing w:line="480" w:lineRule="exact"/>
        <w:ind w:right="34" w:rightChars="14" w:firstLine="3960" w:firstLineChars="165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法定代表人或授权代表（签字或盖章）：  </w:t>
      </w:r>
    </w:p>
    <w:p w14:paraId="459DCB5D">
      <w:pPr>
        <w:adjustRightInd w:val="0"/>
        <w:snapToGrid w:val="0"/>
        <w:spacing w:line="480" w:lineRule="exact"/>
        <w:ind w:right="34" w:rightChars="14" w:firstLine="3960" w:firstLineChars="165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p>
    <w:p w14:paraId="15CA2B63">
      <w:pPr>
        <w:pStyle w:val="2"/>
        <w:rPr>
          <w:rFonts w:hint="eastAsia" w:ascii="宋体" w:hAnsi="宋体" w:eastAsia="宋体" w:cstheme="minorBidi"/>
          <w:b w:val="0"/>
          <w:bCs w:val="0"/>
          <w:kern w:val="2"/>
          <w:sz w:val="24"/>
          <w:szCs w:val="28"/>
          <w:highlight w:val="none"/>
          <w:lang w:val="en-US" w:eastAsia="zh-CN" w:bidi="ar-SA"/>
        </w:rPr>
      </w:pPr>
      <w:r>
        <w:rPr>
          <w:rFonts w:hint="eastAsia" w:ascii="宋体" w:hAnsi="宋体" w:eastAsia="宋体" w:cstheme="minorBidi"/>
          <w:b w:val="0"/>
          <w:bCs w:val="0"/>
          <w:kern w:val="2"/>
          <w:sz w:val="24"/>
          <w:szCs w:val="28"/>
          <w:highlight w:val="none"/>
          <w:lang w:val="en-US" w:eastAsia="zh-CN" w:bidi="ar-SA"/>
        </w:rPr>
        <w:t>附件5</w:t>
      </w:r>
    </w:p>
    <w:p w14:paraId="562D0F3E">
      <w:pPr>
        <w:pStyle w:val="2"/>
        <w:jc w:val="center"/>
        <w:rPr>
          <w:rFonts w:ascii="宋体" w:hAnsi="宋体" w:eastAsia="宋体" w:cs="宋体"/>
          <w:bCs w:val="0"/>
          <w:sz w:val="24"/>
          <w:szCs w:val="24"/>
          <w:highlight w:val="none"/>
        </w:rPr>
      </w:pPr>
      <w:r>
        <w:rPr>
          <w:rFonts w:hint="eastAsia" w:ascii="宋体" w:hAnsi="宋体" w:eastAsia="宋体" w:cs="宋体"/>
          <w:bCs w:val="0"/>
          <w:szCs w:val="28"/>
          <w:highlight w:val="none"/>
        </w:rPr>
        <w:t>供应商【含其分公司或其他分支机构（非独立法人）】未被列入失信被执行人、重大税收违法案件当事人名单、</w:t>
      </w:r>
      <w:r>
        <w:rPr>
          <w:rFonts w:hint="eastAsia" w:ascii="宋体" w:hAnsi="宋体" w:eastAsia="宋体" w:cs="宋体"/>
          <w:bCs w:val="0"/>
          <w:szCs w:val="28"/>
          <w:highlight w:val="none"/>
          <w:lang w:val="zh-CN"/>
        </w:rPr>
        <w:t>严重违法失信行为记录名单</w:t>
      </w:r>
      <w:r>
        <w:rPr>
          <w:rFonts w:hint="eastAsia" w:ascii="宋体" w:hAnsi="宋体" w:eastAsia="宋体" w:cs="宋体"/>
          <w:bCs w:val="0"/>
          <w:szCs w:val="28"/>
          <w:highlight w:val="none"/>
        </w:rPr>
        <w:t>的承诺书</w:t>
      </w:r>
    </w:p>
    <w:p w14:paraId="19AE9F02">
      <w:pPr>
        <w:ind w:firstLine="480" w:firstLineChars="200"/>
        <w:rPr>
          <w:rFonts w:cs="宋体"/>
          <w:highlight w:val="none"/>
          <w:u w:val="single"/>
        </w:rPr>
      </w:pPr>
      <w:r>
        <w:rPr>
          <w:rFonts w:hint="eastAsia" w:cs="宋体"/>
          <w:highlight w:val="none"/>
          <w:u w:val="single"/>
        </w:rPr>
        <w:t xml:space="preserve">                           </w:t>
      </w:r>
      <w:r>
        <w:rPr>
          <w:rFonts w:hint="eastAsia" w:cs="宋体"/>
          <w:highlight w:val="none"/>
        </w:rPr>
        <w:t>：</w:t>
      </w:r>
    </w:p>
    <w:p w14:paraId="5B16CF44">
      <w:pPr>
        <w:widowControl/>
        <w:ind w:firstLine="480" w:firstLineChars="200"/>
        <w:rPr>
          <w:rFonts w:cs="宋体"/>
          <w:highlight w:val="none"/>
        </w:rPr>
      </w:pPr>
      <w:r>
        <w:rPr>
          <w:rFonts w:hint="eastAsia" w:cs="宋体"/>
          <w:highlight w:val="none"/>
        </w:rPr>
        <w:t>我单位【含分公司或其他分支机构（非独立法人）】在参加（</w:t>
      </w:r>
      <w:r>
        <w:rPr>
          <w:rFonts w:hint="eastAsia" w:cs="宋体"/>
          <w:highlight w:val="none"/>
          <w:u w:val="single"/>
        </w:rPr>
        <w:t>中国矿业大学徐海学院校园基础建设项目一期图书馆精装修工程消防功能性检测项目</w:t>
      </w:r>
      <w:r>
        <w:rPr>
          <w:rFonts w:hint="eastAsia" w:cs="宋体"/>
          <w:highlight w:val="none"/>
        </w:rPr>
        <w:t>）项目（项目编号:</w:t>
      </w:r>
      <w:r>
        <w:rPr>
          <w:rFonts w:hint="eastAsia" w:cs="宋体"/>
          <w:highlight w:val="none"/>
          <w:lang w:eastAsia="zh-CN"/>
        </w:rPr>
        <w:t>XYJS-CGXJ-2026-03</w:t>
      </w:r>
      <w:r>
        <w:rPr>
          <w:rFonts w:hint="eastAsia" w:cs="宋体"/>
          <w:highlight w:val="none"/>
        </w:rPr>
        <w:t>）采购活动，根据询价文件的规定郑重承诺如下：</w:t>
      </w:r>
    </w:p>
    <w:p w14:paraId="151A3EBE">
      <w:pPr>
        <w:widowControl/>
        <w:ind w:firstLine="480" w:firstLineChars="200"/>
        <w:rPr>
          <w:rFonts w:cs="宋体"/>
          <w:highlight w:val="none"/>
        </w:rPr>
      </w:pPr>
      <w:r>
        <w:rPr>
          <w:rFonts w:hint="eastAsia" w:cs="宋体"/>
          <w:highlight w:val="none"/>
        </w:rPr>
        <w:t>我单位【含分公司或其他分支机构（非独立法人）】未被“信用中国”网站列入失信被执行人、重大税收违法案件当事人名单、严重违法失信行为记录名单。</w:t>
      </w:r>
    </w:p>
    <w:p w14:paraId="2AE5CD1A">
      <w:pPr>
        <w:widowControl/>
        <w:ind w:firstLine="480" w:firstLineChars="200"/>
        <w:rPr>
          <w:rFonts w:cs="宋体"/>
          <w:highlight w:val="none"/>
        </w:rPr>
      </w:pPr>
      <w:r>
        <w:rPr>
          <w:rFonts w:hint="eastAsia" w:cs="宋体"/>
          <w:highlight w:val="none"/>
        </w:rPr>
        <w:t>我单位对上述声明的真实性负责。如有虚假，将依法承担相应责任。</w:t>
      </w:r>
    </w:p>
    <w:p w14:paraId="4CFA1C43">
      <w:pPr>
        <w:pStyle w:val="3"/>
        <w:overflowPunct w:val="0"/>
        <w:spacing w:line="400" w:lineRule="exact"/>
        <w:ind w:firstLine="480"/>
        <w:jc w:val="center"/>
        <w:rPr>
          <w:rFonts w:cs="宋体"/>
          <w:highlight w:val="none"/>
        </w:rPr>
      </w:pPr>
    </w:p>
    <w:p w14:paraId="321B0A8F">
      <w:pPr>
        <w:pStyle w:val="3"/>
        <w:overflowPunct w:val="0"/>
        <w:spacing w:line="400" w:lineRule="exact"/>
        <w:ind w:firstLine="480"/>
        <w:jc w:val="center"/>
        <w:rPr>
          <w:rFonts w:cs="宋体"/>
          <w:highlight w:val="none"/>
        </w:rPr>
      </w:pPr>
    </w:p>
    <w:p w14:paraId="5270F015">
      <w:pPr>
        <w:spacing w:line="400" w:lineRule="exact"/>
        <w:ind w:firstLine="3120" w:firstLineChars="1300"/>
        <w:rPr>
          <w:rFonts w:cs="宋体"/>
          <w:highlight w:val="none"/>
        </w:rPr>
      </w:pPr>
      <w:r>
        <w:rPr>
          <w:rFonts w:hint="eastAsia" w:cs="宋体"/>
          <w:highlight w:val="none"/>
        </w:rPr>
        <w:t>供应商：</w:t>
      </w:r>
      <w:r>
        <w:rPr>
          <w:rFonts w:hint="eastAsia" w:cs="宋体"/>
          <w:highlight w:val="none"/>
          <w:u w:val="single"/>
        </w:rPr>
        <w:t xml:space="preserve">           </w:t>
      </w:r>
      <w:r>
        <w:rPr>
          <w:rFonts w:hint="eastAsia" w:cs="宋体"/>
          <w:highlight w:val="none"/>
        </w:rPr>
        <w:t>（盖单位公章）</w:t>
      </w:r>
    </w:p>
    <w:p w14:paraId="51B73131">
      <w:pPr>
        <w:spacing w:line="400" w:lineRule="exact"/>
        <w:ind w:firstLine="480" w:firstLineChars="200"/>
        <w:rPr>
          <w:rFonts w:cs="宋体"/>
          <w:highlight w:val="none"/>
        </w:rPr>
      </w:pPr>
      <w:r>
        <w:rPr>
          <w:rFonts w:hint="eastAsia" w:cs="宋体"/>
          <w:highlight w:val="none"/>
        </w:rPr>
        <w:t xml:space="preserve">                      供应商授权代表：</w:t>
      </w:r>
      <w:r>
        <w:rPr>
          <w:rFonts w:hint="eastAsia" w:cs="宋体"/>
          <w:highlight w:val="none"/>
          <w:u w:val="single"/>
        </w:rPr>
        <w:t xml:space="preserve">           </w:t>
      </w:r>
      <w:r>
        <w:rPr>
          <w:rFonts w:hint="eastAsia" w:cs="宋体"/>
          <w:highlight w:val="none"/>
        </w:rPr>
        <w:t xml:space="preserve">（签字或盖章）  </w:t>
      </w:r>
    </w:p>
    <w:p w14:paraId="7BE6FD4A">
      <w:pPr>
        <w:spacing w:line="400" w:lineRule="exact"/>
        <w:ind w:firstLine="3120" w:firstLineChars="1300"/>
        <w:rPr>
          <w:rFonts w:cs="宋体"/>
          <w:highlight w:val="none"/>
        </w:rPr>
      </w:pPr>
      <w:r>
        <w:rPr>
          <w:rFonts w:hint="eastAsia" w:cs="宋体"/>
          <w:highlight w:val="none"/>
        </w:rPr>
        <w:t>日期：   年  月  日</w:t>
      </w:r>
    </w:p>
    <w:p w14:paraId="3BFAE9F7">
      <w:pPr>
        <w:rPr>
          <w:highlight w:val="none"/>
        </w:rPr>
      </w:pPr>
    </w:p>
    <w:p w14:paraId="3C4D35F0">
      <w:pPr>
        <w:rPr>
          <w:highlight w:val="none"/>
        </w:rPr>
      </w:pPr>
    </w:p>
    <w:p w14:paraId="5E57A0D4">
      <w:pPr>
        <w:rPr>
          <w:highlight w:val="none"/>
        </w:rPr>
      </w:pPr>
    </w:p>
    <w:p w14:paraId="76C84187">
      <w:pPr>
        <w:rPr>
          <w:highlight w:val="none"/>
        </w:rPr>
      </w:pPr>
    </w:p>
    <w:p w14:paraId="4EE53E7E">
      <w:pPr>
        <w:rPr>
          <w:highlight w:val="none"/>
        </w:rPr>
      </w:pPr>
    </w:p>
    <w:p w14:paraId="5C3BE539">
      <w:pPr>
        <w:rPr>
          <w:highlight w:val="none"/>
        </w:rPr>
      </w:pPr>
    </w:p>
    <w:p w14:paraId="28DD520E">
      <w:pPr>
        <w:rPr>
          <w:highlight w:val="none"/>
        </w:rPr>
      </w:pPr>
    </w:p>
    <w:p w14:paraId="7CABF3CB">
      <w:pPr>
        <w:rPr>
          <w:highlight w:val="none"/>
        </w:rPr>
      </w:pPr>
    </w:p>
    <w:p w14:paraId="2C05EE84">
      <w:pPr>
        <w:rPr>
          <w:highlight w:val="none"/>
        </w:rPr>
      </w:pPr>
    </w:p>
    <w:p w14:paraId="0A5E6802">
      <w:pPr>
        <w:rPr>
          <w:highlight w:val="none"/>
        </w:rPr>
      </w:pPr>
    </w:p>
    <w:p w14:paraId="635635B3">
      <w:pPr>
        <w:rPr>
          <w:highlight w:val="none"/>
        </w:rPr>
      </w:pPr>
    </w:p>
    <w:p w14:paraId="61D73DCA">
      <w:pPr>
        <w:rPr>
          <w:highlight w:val="none"/>
        </w:rPr>
      </w:pPr>
    </w:p>
    <w:p w14:paraId="74ADE722">
      <w:pPr>
        <w:jc w:val="both"/>
        <w:rPr>
          <w:highlight w:val="none"/>
        </w:rPr>
      </w:pPr>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5945990"/>
      <w:docPartObj>
        <w:docPartGallery w:val="autotext"/>
      </w:docPartObj>
    </w:sdtPr>
    <w:sdtContent>
      <w:p w14:paraId="394D982E">
        <w:pPr>
          <w:pStyle w:val="8"/>
          <w:jc w:val="center"/>
        </w:pPr>
        <w:r>
          <w:fldChar w:fldCharType="begin"/>
        </w:r>
        <w:r>
          <w:instrText xml:space="preserve">PAGE   \* MERGEFORMAT</w:instrText>
        </w:r>
        <w:r>
          <w:fldChar w:fldCharType="separate"/>
        </w:r>
        <w:r>
          <w:rPr>
            <w:lang w:val="zh-CN"/>
          </w:rPr>
          <w:t>2</w:t>
        </w:r>
        <w:r>
          <w:fldChar w:fldCharType="end"/>
        </w:r>
      </w:p>
    </w:sdtContent>
  </w:sdt>
  <w:p w14:paraId="32CE451F">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7847424"/>
      <w:showingPlcHdr/>
    </w:sdtPr>
    <w:sdtContent>
      <w:p w14:paraId="31D60F6C">
        <w:pPr>
          <w:pStyle w:val="8"/>
        </w:pPr>
        <w:r>
          <w:t xml:space="preserve">     </w:t>
        </w:r>
      </w:p>
    </w:sdtContent>
  </w:sdt>
  <w:p w14:paraId="7C1A7FC7">
    <w:pPr>
      <w:pStyle w:val="8"/>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CDEE3">
    <w:pPr>
      <w:pStyle w:val="10"/>
      <w:rPr>
        <w:rFonts w:hint="eastAsia"/>
      </w:rPr>
    </w:pPr>
    <w:r>
      <w:rPr>
        <w:rFonts w:hint="eastAsia"/>
      </w:rPr>
      <w:t>中国矿业大学徐海学院校园基础建设项目一期图书馆精装修工程消防功能性检测项目询价文件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EBE22"/>
    <w:multiLevelType w:val="singleLevel"/>
    <w:tmpl w:val="82EEBE22"/>
    <w:lvl w:ilvl="0" w:tentative="0">
      <w:start w:val="1"/>
      <w:numFmt w:val="chineseCounting"/>
      <w:pStyle w:val="18"/>
      <w:suff w:val="nothing"/>
      <w:lvlText w:val="%1、"/>
      <w:lvlJc w:val="left"/>
      <w:rPr>
        <w:rFonts w:hint="eastAsia"/>
      </w:rPr>
    </w:lvl>
  </w:abstractNum>
  <w:abstractNum w:abstractNumId="1">
    <w:nsid w:val="E7137DCC"/>
    <w:multiLevelType w:val="singleLevel"/>
    <w:tmpl w:val="E7137DC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lOTEyMmZlZWExMWYxMmRlN2M1ZTg0ZWM1NmU4NTIifQ=="/>
  </w:docVars>
  <w:rsids>
    <w:rsidRoot w:val="00B378FC"/>
    <w:rsid w:val="000031FE"/>
    <w:rsid w:val="0000788F"/>
    <w:rsid w:val="000157D6"/>
    <w:rsid w:val="0002745B"/>
    <w:rsid w:val="00035FCB"/>
    <w:rsid w:val="00037DD2"/>
    <w:rsid w:val="00042DF0"/>
    <w:rsid w:val="00085793"/>
    <w:rsid w:val="000942B7"/>
    <w:rsid w:val="00095CF4"/>
    <w:rsid w:val="000D29AC"/>
    <w:rsid w:val="000D7A25"/>
    <w:rsid w:val="00116DCF"/>
    <w:rsid w:val="00125833"/>
    <w:rsid w:val="00141401"/>
    <w:rsid w:val="0015284F"/>
    <w:rsid w:val="00152BC8"/>
    <w:rsid w:val="00167B7D"/>
    <w:rsid w:val="00173F8C"/>
    <w:rsid w:val="00180413"/>
    <w:rsid w:val="00192B7D"/>
    <w:rsid w:val="00193AD0"/>
    <w:rsid w:val="00194928"/>
    <w:rsid w:val="001A16D3"/>
    <w:rsid w:val="001A5F41"/>
    <w:rsid w:val="001A64C4"/>
    <w:rsid w:val="001A6636"/>
    <w:rsid w:val="001C493B"/>
    <w:rsid w:val="001E3B23"/>
    <w:rsid w:val="001F6900"/>
    <w:rsid w:val="00200466"/>
    <w:rsid w:val="002142C5"/>
    <w:rsid w:val="00220F80"/>
    <w:rsid w:val="002255CB"/>
    <w:rsid w:val="00244AAF"/>
    <w:rsid w:val="00252B0B"/>
    <w:rsid w:val="00255C4F"/>
    <w:rsid w:val="00284E09"/>
    <w:rsid w:val="002A1C0A"/>
    <w:rsid w:val="002B7CA0"/>
    <w:rsid w:val="002C1C49"/>
    <w:rsid w:val="002C4637"/>
    <w:rsid w:val="002D2EA4"/>
    <w:rsid w:val="002D6DC5"/>
    <w:rsid w:val="00323E7C"/>
    <w:rsid w:val="0032517A"/>
    <w:rsid w:val="00357B2A"/>
    <w:rsid w:val="00361758"/>
    <w:rsid w:val="003743FF"/>
    <w:rsid w:val="0037615B"/>
    <w:rsid w:val="00384D15"/>
    <w:rsid w:val="003A150D"/>
    <w:rsid w:val="003B1D31"/>
    <w:rsid w:val="003B1DDA"/>
    <w:rsid w:val="003B2355"/>
    <w:rsid w:val="003C76C4"/>
    <w:rsid w:val="003E53AA"/>
    <w:rsid w:val="003F1310"/>
    <w:rsid w:val="003F6923"/>
    <w:rsid w:val="00416DCB"/>
    <w:rsid w:val="004240BE"/>
    <w:rsid w:val="004248A8"/>
    <w:rsid w:val="004347D3"/>
    <w:rsid w:val="00434E94"/>
    <w:rsid w:val="00435AF6"/>
    <w:rsid w:val="00440920"/>
    <w:rsid w:val="00445AD2"/>
    <w:rsid w:val="00447FFB"/>
    <w:rsid w:val="004549C0"/>
    <w:rsid w:val="00496125"/>
    <w:rsid w:val="0049668F"/>
    <w:rsid w:val="004C072F"/>
    <w:rsid w:val="004C5DBB"/>
    <w:rsid w:val="004C77AD"/>
    <w:rsid w:val="004D1B2F"/>
    <w:rsid w:val="00500C9C"/>
    <w:rsid w:val="00515034"/>
    <w:rsid w:val="005233C1"/>
    <w:rsid w:val="0054254D"/>
    <w:rsid w:val="00550B32"/>
    <w:rsid w:val="0055234A"/>
    <w:rsid w:val="00553B28"/>
    <w:rsid w:val="00561131"/>
    <w:rsid w:val="00580E1F"/>
    <w:rsid w:val="005A463E"/>
    <w:rsid w:val="005C15E0"/>
    <w:rsid w:val="005D40C1"/>
    <w:rsid w:val="005F154E"/>
    <w:rsid w:val="005F1F62"/>
    <w:rsid w:val="005F2705"/>
    <w:rsid w:val="005F30DA"/>
    <w:rsid w:val="00607D88"/>
    <w:rsid w:val="00614994"/>
    <w:rsid w:val="006149AF"/>
    <w:rsid w:val="0062473E"/>
    <w:rsid w:val="00626307"/>
    <w:rsid w:val="00641C0C"/>
    <w:rsid w:val="00660944"/>
    <w:rsid w:val="0068111B"/>
    <w:rsid w:val="006A5847"/>
    <w:rsid w:val="006B217A"/>
    <w:rsid w:val="006B2D90"/>
    <w:rsid w:val="006B5F08"/>
    <w:rsid w:val="006C047F"/>
    <w:rsid w:val="006D188F"/>
    <w:rsid w:val="006D2357"/>
    <w:rsid w:val="0070725E"/>
    <w:rsid w:val="00716D88"/>
    <w:rsid w:val="0072299A"/>
    <w:rsid w:val="007236FF"/>
    <w:rsid w:val="00725DAD"/>
    <w:rsid w:val="00736042"/>
    <w:rsid w:val="00736F76"/>
    <w:rsid w:val="007370C9"/>
    <w:rsid w:val="00755B1F"/>
    <w:rsid w:val="00756F75"/>
    <w:rsid w:val="00762111"/>
    <w:rsid w:val="007623E7"/>
    <w:rsid w:val="0077562B"/>
    <w:rsid w:val="00790309"/>
    <w:rsid w:val="0079748E"/>
    <w:rsid w:val="007B36F6"/>
    <w:rsid w:val="007B5CA9"/>
    <w:rsid w:val="007C1076"/>
    <w:rsid w:val="007C3C62"/>
    <w:rsid w:val="007C59EB"/>
    <w:rsid w:val="007D6D5C"/>
    <w:rsid w:val="007E1386"/>
    <w:rsid w:val="007E2D0B"/>
    <w:rsid w:val="007E3950"/>
    <w:rsid w:val="008036D9"/>
    <w:rsid w:val="00804039"/>
    <w:rsid w:val="00811722"/>
    <w:rsid w:val="0081177D"/>
    <w:rsid w:val="00824827"/>
    <w:rsid w:val="00840138"/>
    <w:rsid w:val="0086540A"/>
    <w:rsid w:val="00866AA8"/>
    <w:rsid w:val="0088792B"/>
    <w:rsid w:val="0089003C"/>
    <w:rsid w:val="00892CB7"/>
    <w:rsid w:val="008938F8"/>
    <w:rsid w:val="00896971"/>
    <w:rsid w:val="008B3D03"/>
    <w:rsid w:val="008C64EE"/>
    <w:rsid w:val="008D43B8"/>
    <w:rsid w:val="008E0E04"/>
    <w:rsid w:val="008E729F"/>
    <w:rsid w:val="009071FA"/>
    <w:rsid w:val="00920DF1"/>
    <w:rsid w:val="00921CE8"/>
    <w:rsid w:val="009317C5"/>
    <w:rsid w:val="00944532"/>
    <w:rsid w:val="009706E8"/>
    <w:rsid w:val="00975A77"/>
    <w:rsid w:val="0098175E"/>
    <w:rsid w:val="00985AE4"/>
    <w:rsid w:val="00996CA9"/>
    <w:rsid w:val="009B73F9"/>
    <w:rsid w:val="009C470A"/>
    <w:rsid w:val="009D04FC"/>
    <w:rsid w:val="009E4552"/>
    <w:rsid w:val="009F061D"/>
    <w:rsid w:val="00A06F98"/>
    <w:rsid w:val="00A11A9D"/>
    <w:rsid w:val="00A13696"/>
    <w:rsid w:val="00A177A7"/>
    <w:rsid w:val="00A35B0E"/>
    <w:rsid w:val="00A43683"/>
    <w:rsid w:val="00A439E5"/>
    <w:rsid w:val="00A45DEC"/>
    <w:rsid w:val="00A54990"/>
    <w:rsid w:val="00A62435"/>
    <w:rsid w:val="00A64C6B"/>
    <w:rsid w:val="00A725C2"/>
    <w:rsid w:val="00A72F57"/>
    <w:rsid w:val="00A74BE7"/>
    <w:rsid w:val="00A8320F"/>
    <w:rsid w:val="00AA3DC5"/>
    <w:rsid w:val="00AA5322"/>
    <w:rsid w:val="00AC2312"/>
    <w:rsid w:val="00AD17EC"/>
    <w:rsid w:val="00AE0813"/>
    <w:rsid w:val="00AE2B3B"/>
    <w:rsid w:val="00AF556B"/>
    <w:rsid w:val="00AF74E5"/>
    <w:rsid w:val="00AF7B1C"/>
    <w:rsid w:val="00B203B0"/>
    <w:rsid w:val="00B21CB7"/>
    <w:rsid w:val="00B303AA"/>
    <w:rsid w:val="00B350B9"/>
    <w:rsid w:val="00B378FC"/>
    <w:rsid w:val="00B648B5"/>
    <w:rsid w:val="00B76AF8"/>
    <w:rsid w:val="00B808BD"/>
    <w:rsid w:val="00B81916"/>
    <w:rsid w:val="00B860E6"/>
    <w:rsid w:val="00B93080"/>
    <w:rsid w:val="00B95FEB"/>
    <w:rsid w:val="00BB69B9"/>
    <w:rsid w:val="00BC7AB6"/>
    <w:rsid w:val="00BD089E"/>
    <w:rsid w:val="00BE2085"/>
    <w:rsid w:val="00BE7CD1"/>
    <w:rsid w:val="00C172E1"/>
    <w:rsid w:val="00C1746F"/>
    <w:rsid w:val="00C21F54"/>
    <w:rsid w:val="00C220BF"/>
    <w:rsid w:val="00C4152C"/>
    <w:rsid w:val="00C5492F"/>
    <w:rsid w:val="00C70C11"/>
    <w:rsid w:val="00C7781B"/>
    <w:rsid w:val="00C969A4"/>
    <w:rsid w:val="00CA4F56"/>
    <w:rsid w:val="00CB2433"/>
    <w:rsid w:val="00CB2C12"/>
    <w:rsid w:val="00CD2204"/>
    <w:rsid w:val="00CD5B68"/>
    <w:rsid w:val="00CD5F92"/>
    <w:rsid w:val="00CE764F"/>
    <w:rsid w:val="00CF468A"/>
    <w:rsid w:val="00D01D62"/>
    <w:rsid w:val="00D04993"/>
    <w:rsid w:val="00D128C1"/>
    <w:rsid w:val="00D16C42"/>
    <w:rsid w:val="00D2318C"/>
    <w:rsid w:val="00D24600"/>
    <w:rsid w:val="00D54997"/>
    <w:rsid w:val="00D74402"/>
    <w:rsid w:val="00D80CEC"/>
    <w:rsid w:val="00D84532"/>
    <w:rsid w:val="00D925B2"/>
    <w:rsid w:val="00D92701"/>
    <w:rsid w:val="00DA28EE"/>
    <w:rsid w:val="00DA51FC"/>
    <w:rsid w:val="00DB77BA"/>
    <w:rsid w:val="00DD052F"/>
    <w:rsid w:val="00DD0DC1"/>
    <w:rsid w:val="00DF0BA5"/>
    <w:rsid w:val="00DF227F"/>
    <w:rsid w:val="00E02F25"/>
    <w:rsid w:val="00E05621"/>
    <w:rsid w:val="00E061A0"/>
    <w:rsid w:val="00E068CB"/>
    <w:rsid w:val="00E2694A"/>
    <w:rsid w:val="00E41B82"/>
    <w:rsid w:val="00E42490"/>
    <w:rsid w:val="00E46872"/>
    <w:rsid w:val="00E514BD"/>
    <w:rsid w:val="00E64C89"/>
    <w:rsid w:val="00E673D0"/>
    <w:rsid w:val="00EB40AB"/>
    <w:rsid w:val="00EC5F4E"/>
    <w:rsid w:val="00ED6092"/>
    <w:rsid w:val="00ED627A"/>
    <w:rsid w:val="00F1344B"/>
    <w:rsid w:val="00F24110"/>
    <w:rsid w:val="00F34D19"/>
    <w:rsid w:val="00F36B68"/>
    <w:rsid w:val="00F475BC"/>
    <w:rsid w:val="00F65145"/>
    <w:rsid w:val="00F76A3C"/>
    <w:rsid w:val="00F96466"/>
    <w:rsid w:val="00FA033F"/>
    <w:rsid w:val="00FA40C9"/>
    <w:rsid w:val="00FA604D"/>
    <w:rsid w:val="00FA66D8"/>
    <w:rsid w:val="00FB2E97"/>
    <w:rsid w:val="00FB6382"/>
    <w:rsid w:val="00FC36FF"/>
    <w:rsid w:val="00FD0FC2"/>
    <w:rsid w:val="00FD1CF9"/>
    <w:rsid w:val="00FD492B"/>
    <w:rsid w:val="00FE23BC"/>
    <w:rsid w:val="01773FB9"/>
    <w:rsid w:val="01EF38C0"/>
    <w:rsid w:val="01F62F61"/>
    <w:rsid w:val="01FA47FF"/>
    <w:rsid w:val="02C95F7F"/>
    <w:rsid w:val="03062D2F"/>
    <w:rsid w:val="0341645D"/>
    <w:rsid w:val="037759DB"/>
    <w:rsid w:val="037E320E"/>
    <w:rsid w:val="039119BF"/>
    <w:rsid w:val="03A10CAA"/>
    <w:rsid w:val="03B57E38"/>
    <w:rsid w:val="03C52BEB"/>
    <w:rsid w:val="03EA6449"/>
    <w:rsid w:val="03F1578E"/>
    <w:rsid w:val="04421C33"/>
    <w:rsid w:val="044955CA"/>
    <w:rsid w:val="04F15AD1"/>
    <w:rsid w:val="05CE4D44"/>
    <w:rsid w:val="05E03D0C"/>
    <w:rsid w:val="05FE0636"/>
    <w:rsid w:val="06412167"/>
    <w:rsid w:val="068C3E93"/>
    <w:rsid w:val="069C6231"/>
    <w:rsid w:val="06E0335F"/>
    <w:rsid w:val="07464042"/>
    <w:rsid w:val="07886409"/>
    <w:rsid w:val="0851632E"/>
    <w:rsid w:val="085B1D6F"/>
    <w:rsid w:val="087A479B"/>
    <w:rsid w:val="08C276F9"/>
    <w:rsid w:val="08D96F67"/>
    <w:rsid w:val="08E47CBD"/>
    <w:rsid w:val="08EB5C99"/>
    <w:rsid w:val="09063A89"/>
    <w:rsid w:val="09473CE2"/>
    <w:rsid w:val="09595A6C"/>
    <w:rsid w:val="09B07E99"/>
    <w:rsid w:val="09E052C7"/>
    <w:rsid w:val="09E85885"/>
    <w:rsid w:val="09F63AFE"/>
    <w:rsid w:val="0A2C03E0"/>
    <w:rsid w:val="0A2D3298"/>
    <w:rsid w:val="0B243944"/>
    <w:rsid w:val="0B7C0033"/>
    <w:rsid w:val="0BA25F56"/>
    <w:rsid w:val="0BAD1BD9"/>
    <w:rsid w:val="0BC8669E"/>
    <w:rsid w:val="0BD40F69"/>
    <w:rsid w:val="0BDE35D8"/>
    <w:rsid w:val="0BFE313E"/>
    <w:rsid w:val="0C4A3913"/>
    <w:rsid w:val="0C9615C8"/>
    <w:rsid w:val="0C9F66CF"/>
    <w:rsid w:val="0CD753EE"/>
    <w:rsid w:val="0D1A3FA7"/>
    <w:rsid w:val="0D2D5F3C"/>
    <w:rsid w:val="0D365943"/>
    <w:rsid w:val="0D5E3DDF"/>
    <w:rsid w:val="0D6E6B91"/>
    <w:rsid w:val="0DC363ED"/>
    <w:rsid w:val="0DCE6B40"/>
    <w:rsid w:val="0DDA54E4"/>
    <w:rsid w:val="0E227B42"/>
    <w:rsid w:val="0EAF4BC3"/>
    <w:rsid w:val="0F2C7FC2"/>
    <w:rsid w:val="0F2E5AE8"/>
    <w:rsid w:val="0F4A0448"/>
    <w:rsid w:val="0FA34535"/>
    <w:rsid w:val="0FBD0C1A"/>
    <w:rsid w:val="10505F32"/>
    <w:rsid w:val="10596B94"/>
    <w:rsid w:val="10737FF7"/>
    <w:rsid w:val="10993435"/>
    <w:rsid w:val="10BB33AB"/>
    <w:rsid w:val="114B525B"/>
    <w:rsid w:val="119F5E4B"/>
    <w:rsid w:val="12074284"/>
    <w:rsid w:val="121536FF"/>
    <w:rsid w:val="121F3E0E"/>
    <w:rsid w:val="125C155C"/>
    <w:rsid w:val="126D6927"/>
    <w:rsid w:val="12842A76"/>
    <w:rsid w:val="12F2507E"/>
    <w:rsid w:val="130E50A1"/>
    <w:rsid w:val="138245D9"/>
    <w:rsid w:val="13826402"/>
    <w:rsid w:val="13B3226E"/>
    <w:rsid w:val="13DD5D2E"/>
    <w:rsid w:val="146F4532"/>
    <w:rsid w:val="14885C9A"/>
    <w:rsid w:val="15497959"/>
    <w:rsid w:val="15700B8E"/>
    <w:rsid w:val="15CB1C08"/>
    <w:rsid w:val="160144A3"/>
    <w:rsid w:val="16220FB0"/>
    <w:rsid w:val="167F30CD"/>
    <w:rsid w:val="16A36DBB"/>
    <w:rsid w:val="16FC64CC"/>
    <w:rsid w:val="17244FE3"/>
    <w:rsid w:val="175977D3"/>
    <w:rsid w:val="177769E2"/>
    <w:rsid w:val="177E15D6"/>
    <w:rsid w:val="17824C23"/>
    <w:rsid w:val="178766DD"/>
    <w:rsid w:val="17E73369"/>
    <w:rsid w:val="18702CCD"/>
    <w:rsid w:val="188449CB"/>
    <w:rsid w:val="18927FAF"/>
    <w:rsid w:val="19031D93"/>
    <w:rsid w:val="192D0557"/>
    <w:rsid w:val="194913DE"/>
    <w:rsid w:val="19510D51"/>
    <w:rsid w:val="199944A6"/>
    <w:rsid w:val="199D3F96"/>
    <w:rsid w:val="19A47EFE"/>
    <w:rsid w:val="19FD4D09"/>
    <w:rsid w:val="19FD7388"/>
    <w:rsid w:val="1A141D7E"/>
    <w:rsid w:val="1A381F10"/>
    <w:rsid w:val="1ABC669E"/>
    <w:rsid w:val="1ACB28BB"/>
    <w:rsid w:val="1AD62CA7"/>
    <w:rsid w:val="1B0B3181"/>
    <w:rsid w:val="1B1C6F45"/>
    <w:rsid w:val="1BE30E25"/>
    <w:rsid w:val="1C1918CE"/>
    <w:rsid w:val="1C2344FA"/>
    <w:rsid w:val="1C44694B"/>
    <w:rsid w:val="1C822555"/>
    <w:rsid w:val="1CBE3199"/>
    <w:rsid w:val="1CFD2F9D"/>
    <w:rsid w:val="1D1D719C"/>
    <w:rsid w:val="1D56725D"/>
    <w:rsid w:val="1D9C27B6"/>
    <w:rsid w:val="1DB16262"/>
    <w:rsid w:val="1DB200ED"/>
    <w:rsid w:val="1DE17229"/>
    <w:rsid w:val="1E0F46B9"/>
    <w:rsid w:val="1E7B061E"/>
    <w:rsid w:val="1E894AE9"/>
    <w:rsid w:val="1EA57449"/>
    <w:rsid w:val="1EAE27A1"/>
    <w:rsid w:val="1F071EB1"/>
    <w:rsid w:val="1F0F2D53"/>
    <w:rsid w:val="1F150A69"/>
    <w:rsid w:val="1F294332"/>
    <w:rsid w:val="1F576995"/>
    <w:rsid w:val="1F9B55EC"/>
    <w:rsid w:val="1F9C6A9E"/>
    <w:rsid w:val="1FD32320"/>
    <w:rsid w:val="202A22FB"/>
    <w:rsid w:val="2047797F"/>
    <w:rsid w:val="20523600"/>
    <w:rsid w:val="20560211"/>
    <w:rsid w:val="206E043A"/>
    <w:rsid w:val="20C46571"/>
    <w:rsid w:val="20EC5803"/>
    <w:rsid w:val="20F402B8"/>
    <w:rsid w:val="210E5779"/>
    <w:rsid w:val="21524965"/>
    <w:rsid w:val="21B46321"/>
    <w:rsid w:val="221040FE"/>
    <w:rsid w:val="22151481"/>
    <w:rsid w:val="22350AE4"/>
    <w:rsid w:val="22372B2D"/>
    <w:rsid w:val="2279636B"/>
    <w:rsid w:val="22B332FF"/>
    <w:rsid w:val="23017B20"/>
    <w:rsid w:val="231352C9"/>
    <w:rsid w:val="232F19D7"/>
    <w:rsid w:val="2358717F"/>
    <w:rsid w:val="239C52BE"/>
    <w:rsid w:val="239D1C07"/>
    <w:rsid w:val="23E21113"/>
    <w:rsid w:val="23E50F1F"/>
    <w:rsid w:val="23F073B8"/>
    <w:rsid w:val="23FA1FE5"/>
    <w:rsid w:val="24685380"/>
    <w:rsid w:val="24AC1206"/>
    <w:rsid w:val="24D40A88"/>
    <w:rsid w:val="24D46CDA"/>
    <w:rsid w:val="250E5D48"/>
    <w:rsid w:val="251B2213"/>
    <w:rsid w:val="25423C43"/>
    <w:rsid w:val="255F47F5"/>
    <w:rsid w:val="258E6E89"/>
    <w:rsid w:val="25CB19DA"/>
    <w:rsid w:val="266B4318"/>
    <w:rsid w:val="26A00BFC"/>
    <w:rsid w:val="26C2534E"/>
    <w:rsid w:val="271B474C"/>
    <w:rsid w:val="2729283D"/>
    <w:rsid w:val="274F2647"/>
    <w:rsid w:val="27653C19"/>
    <w:rsid w:val="27C9064C"/>
    <w:rsid w:val="27E67E84"/>
    <w:rsid w:val="27E92A9C"/>
    <w:rsid w:val="283830DC"/>
    <w:rsid w:val="285568C3"/>
    <w:rsid w:val="28612632"/>
    <w:rsid w:val="28D41056"/>
    <w:rsid w:val="29422464"/>
    <w:rsid w:val="29521CEB"/>
    <w:rsid w:val="295D65A9"/>
    <w:rsid w:val="296F0F7B"/>
    <w:rsid w:val="297840D8"/>
    <w:rsid w:val="29F319B0"/>
    <w:rsid w:val="2A0F57FC"/>
    <w:rsid w:val="2AC944BF"/>
    <w:rsid w:val="2B0B4AD7"/>
    <w:rsid w:val="2B2F6FB4"/>
    <w:rsid w:val="2B632B65"/>
    <w:rsid w:val="2B6761B2"/>
    <w:rsid w:val="2B7408CF"/>
    <w:rsid w:val="2BDD6474"/>
    <w:rsid w:val="2C4E63EA"/>
    <w:rsid w:val="2C555D4A"/>
    <w:rsid w:val="2C695F59"/>
    <w:rsid w:val="2C99172D"/>
    <w:rsid w:val="2CD31625"/>
    <w:rsid w:val="2D5409B8"/>
    <w:rsid w:val="2E586286"/>
    <w:rsid w:val="2E5D389C"/>
    <w:rsid w:val="2E6536FA"/>
    <w:rsid w:val="2E666BF4"/>
    <w:rsid w:val="2EE51598"/>
    <w:rsid w:val="2F364819"/>
    <w:rsid w:val="2F464330"/>
    <w:rsid w:val="2FBD0A96"/>
    <w:rsid w:val="2FBE65BC"/>
    <w:rsid w:val="2FDD2EE6"/>
    <w:rsid w:val="300C7328"/>
    <w:rsid w:val="301937F3"/>
    <w:rsid w:val="302A1FA7"/>
    <w:rsid w:val="308905E0"/>
    <w:rsid w:val="30A819CC"/>
    <w:rsid w:val="30A85FDA"/>
    <w:rsid w:val="30C145B6"/>
    <w:rsid w:val="30CA72FD"/>
    <w:rsid w:val="30E3452C"/>
    <w:rsid w:val="310821E5"/>
    <w:rsid w:val="31230DCD"/>
    <w:rsid w:val="314452A0"/>
    <w:rsid w:val="315D04A6"/>
    <w:rsid w:val="31AA6DF8"/>
    <w:rsid w:val="323F1D96"/>
    <w:rsid w:val="328E671A"/>
    <w:rsid w:val="32C20D47"/>
    <w:rsid w:val="32D06266"/>
    <w:rsid w:val="33030EB6"/>
    <w:rsid w:val="331C5DE8"/>
    <w:rsid w:val="335177AB"/>
    <w:rsid w:val="33883169"/>
    <w:rsid w:val="34A75871"/>
    <w:rsid w:val="34B166F0"/>
    <w:rsid w:val="34B306BA"/>
    <w:rsid w:val="34C9681F"/>
    <w:rsid w:val="34D07801"/>
    <w:rsid w:val="34E20370"/>
    <w:rsid w:val="35353D4F"/>
    <w:rsid w:val="35683197"/>
    <w:rsid w:val="35807D07"/>
    <w:rsid w:val="358A15DB"/>
    <w:rsid w:val="35C11842"/>
    <w:rsid w:val="35DE3514"/>
    <w:rsid w:val="361C228F"/>
    <w:rsid w:val="36212E8F"/>
    <w:rsid w:val="363D46DF"/>
    <w:rsid w:val="36F20F1F"/>
    <w:rsid w:val="370A20E7"/>
    <w:rsid w:val="372431A9"/>
    <w:rsid w:val="37270EEB"/>
    <w:rsid w:val="376B0DD8"/>
    <w:rsid w:val="37A95DA4"/>
    <w:rsid w:val="37B24C58"/>
    <w:rsid w:val="37B85359"/>
    <w:rsid w:val="37E868CC"/>
    <w:rsid w:val="37EB016A"/>
    <w:rsid w:val="37F06328"/>
    <w:rsid w:val="38471845"/>
    <w:rsid w:val="38E057F5"/>
    <w:rsid w:val="38F716E9"/>
    <w:rsid w:val="3914549F"/>
    <w:rsid w:val="397C3770"/>
    <w:rsid w:val="39873EC3"/>
    <w:rsid w:val="39B45875"/>
    <w:rsid w:val="39B628E9"/>
    <w:rsid w:val="39C12F31"/>
    <w:rsid w:val="3A3C3BD1"/>
    <w:rsid w:val="3A4D14B3"/>
    <w:rsid w:val="3A712BA9"/>
    <w:rsid w:val="3A775CE5"/>
    <w:rsid w:val="3A9759BF"/>
    <w:rsid w:val="3AD55AFF"/>
    <w:rsid w:val="3AE25855"/>
    <w:rsid w:val="3B141786"/>
    <w:rsid w:val="3BF515B8"/>
    <w:rsid w:val="3C3F394C"/>
    <w:rsid w:val="3CBE1C6F"/>
    <w:rsid w:val="3D0C7EE5"/>
    <w:rsid w:val="3DAF347D"/>
    <w:rsid w:val="3DC44FD1"/>
    <w:rsid w:val="3DDE1D1E"/>
    <w:rsid w:val="3DEC2546"/>
    <w:rsid w:val="3E145936"/>
    <w:rsid w:val="3E3E7246"/>
    <w:rsid w:val="3E6532EA"/>
    <w:rsid w:val="3EC51715"/>
    <w:rsid w:val="3ED875A5"/>
    <w:rsid w:val="3F19020E"/>
    <w:rsid w:val="3F285C7B"/>
    <w:rsid w:val="3F7D3D9E"/>
    <w:rsid w:val="3FAA090B"/>
    <w:rsid w:val="3FCE63A8"/>
    <w:rsid w:val="3FD02685"/>
    <w:rsid w:val="3FE45BCB"/>
    <w:rsid w:val="3FEE0DCC"/>
    <w:rsid w:val="3FF5663E"/>
    <w:rsid w:val="40267F92"/>
    <w:rsid w:val="4051329D"/>
    <w:rsid w:val="40E75EAD"/>
    <w:rsid w:val="40EA7211"/>
    <w:rsid w:val="410A1661"/>
    <w:rsid w:val="413D3239"/>
    <w:rsid w:val="415154E2"/>
    <w:rsid w:val="41526B64"/>
    <w:rsid w:val="415820EB"/>
    <w:rsid w:val="4190153B"/>
    <w:rsid w:val="421D7172"/>
    <w:rsid w:val="422B7AE1"/>
    <w:rsid w:val="42660B19"/>
    <w:rsid w:val="427F1BDB"/>
    <w:rsid w:val="429F402B"/>
    <w:rsid w:val="42B63B0E"/>
    <w:rsid w:val="42C52901"/>
    <w:rsid w:val="42DD6902"/>
    <w:rsid w:val="431B6011"/>
    <w:rsid w:val="433D457C"/>
    <w:rsid w:val="442962A2"/>
    <w:rsid w:val="443D3AFC"/>
    <w:rsid w:val="44896D41"/>
    <w:rsid w:val="44AB6CB7"/>
    <w:rsid w:val="453F38A4"/>
    <w:rsid w:val="45440EBA"/>
    <w:rsid w:val="45A007E6"/>
    <w:rsid w:val="45EC3A2B"/>
    <w:rsid w:val="462E5DF2"/>
    <w:rsid w:val="464161C8"/>
    <w:rsid w:val="465518B7"/>
    <w:rsid w:val="46582E6F"/>
    <w:rsid w:val="46872A14"/>
    <w:rsid w:val="46F22D09"/>
    <w:rsid w:val="46F506BE"/>
    <w:rsid w:val="46F87BA3"/>
    <w:rsid w:val="471548BC"/>
    <w:rsid w:val="471825FE"/>
    <w:rsid w:val="475F022D"/>
    <w:rsid w:val="47644F30"/>
    <w:rsid w:val="47AD69D5"/>
    <w:rsid w:val="47E50732"/>
    <w:rsid w:val="48054931"/>
    <w:rsid w:val="488E2B78"/>
    <w:rsid w:val="489C55C1"/>
    <w:rsid w:val="48C742DC"/>
    <w:rsid w:val="49667651"/>
    <w:rsid w:val="49AE2F15"/>
    <w:rsid w:val="49EE407D"/>
    <w:rsid w:val="4A023FA9"/>
    <w:rsid w:val="4A28470C"/>
    <w:rsid w:val="4A474F52"/>
    <w:rsid w:val="4A4D25BF"/>
    <w:rsid w:val="4A5E5EA3"/>
    <w:rsid w:val="4A653DAC"/>
    <w:rsid w:val="4A6C0C97"/>
    <w:rsid w:val="4A712751"/>
    <w:rsid w:val="4AAA6A80"/>
    <w:rsid w:val="4AB16FF2"/>
    <w:rsid w:val="4AC62A9D"/>
    <w:rsid w:val="4AEE3DA2"/>
    <w:rsid w:val="4AF84C20"/>
    <w:rsid w:val="4B575AE6"/>
    <w:rsid w:val="4B6D116B"/>
    <w:rsid w:val="4B9A1834"/>
    <w:rsid w:val="4C1E06B7"/>
    <w:rsid w:val="4C45481B"/>
    <w:rsid w:val="4C523EBC"/>
    <w:rsid w:val="4CD30C10"/>
    <w:rsid w:val="4D237CD5"/>
    <w:rsid w:val="4D4B2916"/>
    <w:rsid w:val="4D565C2E"/>
    <w:rsid w:val="4D987FF5"/>
    <w:rsid w:val="4DAC13C8"/>
    <w:rsid w:val="4DDB1310"/>
    <w:rsid w:val="4DDC25D7"/>
    <w:rsid w:val="4E257ADB"/>
    <w:rsid w:val="4E3566E4"/>
    <w:rsid w:val="4E4734D4"/>
    <w:rsid w:val="4E791BD4"/>
    <w:rsid w:val="4ECE1328"/>
    <w:rsid w:val="4EF92D15"/>
    <w:rsid w:val="4F0E67C1"/>
    <w:rsid w:val="4F1C63AF"/>
    <w:rsid w:val="4F245FE4"/>
    <w:rsid w:val="4F7F146C"/>
    <w:rsid w:val="4F806F93"/>
    <w:rsid w:val="4FD23C92"/>
    <w:rsid w:val="500F6434"/>
    <w:rsid w:val="5032028D"/>
    <w:rsid w:val="503F0BFC"/>
    <w:rsid w:val="505C17AE"/>
    <w:rsid w:val="505F4DFA"/>
    <w:rsid w:val="506F14E1"/>
    <w:rsid w:val="50966A6E"/>
    <w:rsid w:val="50BC224C"/>
    <w:rsid w:val="50FD4D3F"/>
    <w:rsid w:val="50FE4613"/>
    <w:rsid w:val="50FF3217"/>
    <w:rsid w:val="511C7253"/>
    <w:rsid w:val="515D57DD"/>
    <w:rsid w:val="51870AAC"/>
    <w:rsid w:val="527E3C5D"/>
    <w:rsid w:val="52AB21A1"/>
    <w:rsid w:val="52F77EAA"/>
    <w:rsid w:val="53000B16"/>
    <w:rsid w:val="535A6478"/>
    <w:rsid w:val="53E45D42"/>
    <w:rsid w:val="5415414D"/>
    <w:rsid w:val="5434276E"/>
    <w:rsid w:val="54752E3E"/>
    <w:rsid w:val="547E7F44"/>
    <w:rsid w:val="548B440F"/>
    <w:rsid w:val="54F621D1"/>
    <w:rsid w:val="55DB3F9E"/>
    <w:rsid w:val="55E14C80"/>
    <w:rsid w:val="562B5EAA"/>
    <w:rsid w:val="56352885"/>
    <w:rsid w:val="56717635"/>
    <w:rsid w:val="568E5C3E"/>
    <w:rsid w:val="56F52014"/>
    <w:rsid w:val="57284198"/>
    <w:rsid w:val="5796752D"/>
    <w:rsid w:val="582F1556"/>
    <w:rsid w:val="584119B5"/>
    <w:rsid w:val="589917F1"/>
    <w:rsid w:val="58E04ED5"/>
    <w:rsid w:val="590824D3"/>
    <w:rsid w:val="59260A9D"/>
    <w:rsid w:val="59A26483"/>
    <w:rsid w:val="5A101114"/>
    <w:rsid w:val="5A4C4641"/>
    <w:rsid w:val="5A7E6DA4"/>
    <w:rsid w:val="5A7F1C84"/>
    <w:rsid w:val="5AAD3DF1"/>
    <w:rsid w:val="5ABB079A"/>
    <w:rsid w:val="5ACE32A8"/>
    <w:rsid w:val="5AE255C8"/>
    <w:rsid w:val="5AE65FBA"/>
    <w:rsid w:val="5AFF16B3"/>
    <w:rsid w:val="5B095C3B"/>
    <w:rsid w:val="5B353E90"/>
    <w:rsid w:val="5B386806"/>
    <w:rsid w:val="5B48305A"/>
    <w:rsid w:val="5BC36B85"/>
    <w:rsid w:val="5BD9208C"/>
    <w:rsid w:val="5BEE68B2"/>
    <w:rsid w:val="5BF64864"/>
    <w:rsid w:val="5CD5091E"/>
    <w:rsid w:val="5CE506EE"/>
    <w:rsid w:val="5CF6693B"/>
    <w:rsid w:val="5D551A5E"/>
    <w:rsid w:val="5D79752D"/>
    <w:rsid w:val="5DA6054A"/>
    <w:rsid w:val="5DCA41FA"/>
    <w:rsid w:val="5E1436C8"/>
    <w:rsid w:val="5E1E58F0"/>
    <w:rsid w:val="5E96232F"/>
    <w:rsid w:val="5F23665C"/>
    <w:rsid w:val="5F644FAC"/>
    <w:rsid w:val="5F6D12E1"/>
    <w:rsid w:val="5FB82366"/>
    <w:rsid w:val="5FBB641C"/>
    <w:rsid w:val="5FC0209B"/>
    <w:rsid w:val="60151D76"/>
    <w:rsid w:val="601E082E"/>
    <w:rsid w:val="602B1E68"/>
    <w:rsid w:val="60870181"/>
    <w:rsid w:val="612C6F7A"/>
    <w:rsid w:val="613100ED"/>
    <w:rsid w:val="61C84EF5"/>
    <w:rsid w:val="61D5316E"/>
    <w:rsid w:val="61F96FB8"/>
    <w:rsid w:val="62285994"/>
    <w:rsid w:val="6262059C"/>
    <w:rsid w:val="626C3AD2"/>
    <w:rsid w:val="626E095F"/>
    <w:rsid w:val="62742987"/>
    <w:rsid w:val="6280757E"/>
    <w:rsid w:val="62F85366"/>
    <w:rsid w:val="63040DEB"/>
    <w:rsid w:val="63247F09"/>
    <w:rsid w:val="632E0D88"/>
    <w:rsid w:val="636447A9"/>
    <w:rsid w:val="63660521"/>
    <w:rsid w:val="6373518F"/>
    <w:rsid w:val="63BD210C"/>
    <w:rsid w:val="63C40908"/>
    <w:rsid w:val="63C47A82"/>
    <w:rsid w:val="63C74CF9"/>
    <w:rsid w:val="63D062E3"/>
    <w:rsid w:val="63EE6769"/>
    <w:rsid w:val="64542A70"/>
    <w:rsid w:val="64610CE9"/>
    <w:rsid w:val="651B17E0"/>
    <w:rsid w:val="654C7BEB"/>
    <w:rsid w:val="657A6506"/>
    <w:rsid w:val="659B09D6"/>
    <w:rsid w:val="65C92FEA"/>
    <w:rsid w:val="65E971E8"/>
    <w:rsid w:val="663812EA"/>
    <w:rsid w:val="6649125A"/>
    <w:rsid w:val="664F7993"/>
    <w:rsid w:val="66566A29"/>
    <w:rsid w:val="66655FA4"/>
    <w:rsid w:val="66DE1FD0"/>
    <w:rsid w:val="66E53E53"/>
    <w:rsid w:val="67386679"/>
    <w:rsid w:val="67780823"/>
    <w:rsid w:val="677F6056"/>
    <w:rsid w:val="67861828"/>
    <w:rsid w:val="679E5D59"/>
    <w:rsid w:val="67B70783"/>
    <w:rsid w:val="68212C69"/>
    <w:rsid w:val="68273463"/>
    <w:rsid w:val="682E182A"/>
    <w:rsid w:val="6830186B"/>
    <w:rsid w:val="68906041"/>
    <w:rsid w:val="68B735CD"/>
    <w:rsid w:val="68E5202A"/>
    <w:rsid w:val="69083E29"/>
    <w:rsid w:val="690D143F"/>
    <w:rsid w:val="691C6622"/>
    <w:rsid w:val="691F746E"/>
    <w:rsid w:val="695321F2"/>
    <w:rsid w:val="69833C19"/>
    <w:rsid w:val="69891F83"/>
    <w:rsid w:val="6A8E16E0"/>
    <w:rsid w:val="6A910EFD"/>
    <w:rsid w:val="6AC975E8"/>
    <w:rsid w:val="6AD519BD"/>
    <w:rsid w:val="6AD83814"/>
    <w:rsid w:val="6AF63F7B"/>
    <w:rsid w:val="6C0134DD"/>
    <w:rsid w:val="6C186A79"/>
    <w:rsid w:val="6C4B4758"/>
    <w:rsid w:val="6C9360FF"/>
    <w:rsid w:val="6CC9630F"/>
    <w:rsid w:val="6D090170"/>
    <w:rsid w:val="6E4E6782"/>
    <w:rsid w:val="6EB56801"/>
    <w:rsid w:val="6EF53865"/>
    <w:rsid w:val="6F122A87"/>
    <w:rsid w:val="6F355C1A"/>
    <w:rsid w:val="6F767D3E"/>
    <w:rsid w:val="6F8B1310"/>
    <w:rsid w:val="6FC82564"/>
    <w:rsid w:val="700139AE"/>
    <w:rsid w:val="701D640C"/>
    <w:rsid w:val="70726596"/>
    <w:rsid w:val="70952446"/>
    <w:rsid w:val="712A2F15"/>
    <w:rsid w:val="71756806"/>
    <w:rsid w:val="71884178"/>
    <w:rsid w:val="71D074AE"/>
    <w:rsid w:val="71D76A8E"/>
    <w:rsid w:val="71EA3E65"/>
    <w:rsid w:val="72E41463"/>
    <w:rsid w:val="72FB418A"/>
    <w:rsid w:val="73075151"/>
    <w:rsid w:val="73261A7B"/>
    <w:rsid w:val="736600CA"/>
    <w:rsid w:val="736E6F7E"/>
    <w:rsid w:val="73C01974"/>
    <w:rsid w:val="73D76F5F"/>
    <w:rsid w:val="74100036"/>
    <w:rsid w:val="741C1198"/>
    <w:rsid w:val="74244545"/>
    <w:rsid w:val="74342003"/>
    <w:rsid w:val="743B1556"/>
    <w:rsid w:val="749B1616"/>
    <w:rsid w:val="74BC49BC"/>
    <w:rsid w:val="74FD4A5E"/>
    <w:rsid w:val="750158DE"/>
    <w:rsid w:val="75991CE6"/>
    <w:rsid w:val="75A1363B"/>
    <w:rsid w:val="75DF4163"/>
    <w:rsid w:val="75E74C1C"/>
    <w:rsid w:val="75EB3210"/>
    <w:rsid w:val="761958C7"/>
    <w:rsid w:val="762F50EB"/>
    <w:rsid w:val="76302103"/>
    <w:rsid w:val="7662101C"/>
    <w:rsid w:val="76B61368"/>
    <w:rsid w:val="76C3652E"/>
    <w:rsid w:val="76CD7B2E"/>
    <w:rsid w:val="76E01F41"/>
    <w:rsid w:val="76E220FA"/>
    <w:rsid w:val="76EE28B0"/>
    <w:rsid w:val="76F66A2F"/>
    <w:rsid w:val="77701517"/>
    <w:rsid w:val="777032C5"/>
    <w:rsid w:val="77A2719E"/>
    <w:rsid w:val="77B07B7C"/>
    <w:rsid w:val="77C27899"/>
    <w:rsid w:val="77EA5A1C"/>
    <w:rsid w:val="784604CA"/>
    <w:rsid w:val="784F55D0"/>
    <w:rsid w:val="788039DC"/>
    <w:rsid w:val="78917997"/>
    <w:rsid w:val="78AD3120"/>
    <w:rsid w:val="78BC0CF1"/>
    <w:rsid w:val="790E0FE8"/>
    <w:rsid w:val="792E168A"/>
    <w:rsid w:val="795310F0"/>
    <w:rsid w:val="79534619"/>
    <w:rsid w:val="795F7A95"/>
    <w:rsid w:val="7A067F11"/>
    <w:rsid w:val="7A135514"/>
    <w:rsid w:val="7A193C31"/>
    <w:rsid w:val="7A560E98"/>
    <w:rsid w:val="7A6F3D08"/>
    <w:rsid w:val="7AB05929"/>
    <w:rsid w:val="7AD16771"/>
    <w:rsid w:val="7AD93877"/>
    <w:rsid w:val="7B000E04"/>
    <w:rsid w:val="7B114DBF"/>
    <w:rsid w:val="7BE40725"/>
    <w:rsid w:val="7BE44282"/>
    <w:rsid w:val="7C376AA7"/>
    <w:rsid w:val="7C8B0BA1"/>
    <w:rsid w:val="7CA0289E"/>
    <w:rsid w:val="7CBB35C2"/>
    <w:rsid w:val="7CC12815"/>
    <w:rsid w:val="7CDC31AB"/>
    <w:rsid w:val="7D6F2271"/>
    <w:rsid w:val="7D8B4E6C"/>
    <w:rsid w:val="7E1E7F1F"/>
    <w:rsid w:val="7E3223E5"/>
    <w:rsid w:val="7E8D0C00"/>
    <w:rsid w:val="7E8F3593"/>
    <w:rsid w:val="7F494367"/>
    <w:rsid w:val="7FA86357"/>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6"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jc w:val="both"/>
    </w:pPr>
    <w:rPr>
      <w:rFonts w:ascii="宋体" w:hAnsi="宋体" w:eastAsia="宋体" w:cstheme="minorBidi"/>
      <w:kern w:val="2"/>
      <w:sz w:val="24"/>
      <w:szCs w:val="24"/>
      <w:lang w:val="en-US" w:eastAsia="zh-CN" w:bidi="ar-SA"/>
    </w:rPr>
  </w:style>
  <w:style w:type="paragraph" w:styleId="2">
    <w:name w:val="heading 3"/>
    <w:basedOn w:val="1"/>
    <w:next w:val="1"/>
    <w:link w:val="29"/>
    <w:qFormat/>
    <w:uiPriority w:val="0"/>
    <w:pPr>
      <w:keepNext/>
      <w:keepLines/>
      <w:spacing w:before="260" w:after="260" w:line="416" w:lineRule="auto"/>
      <w:outlineLvl w:val="2"/>
    </w:pPr>
    <w:rPr>
      <w:rFonts w:ascii="Times New Roman" w:hAnsi="Times New Roman" w:eastAsia="仿宋_GB2312" w:cs="Times New Roman"/>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99"/>
    <w:pPr>
      <w:ind w:firstLine="420"/>
    </w:pPr>
    <w:rPr>
      <w:rFonts w:eastAsia="楷体_GB2312"/>
    </w:rPr>
  </w:style>
  <w:style w:type="paragraph" w:styleId="4">
    <w:name w:val="annotation text"/>
    <w:basedOn w:val="1"/>
    <w:link w:val="25"/>
    <w:qFormat/>
    <w:uiPriority w:val="0"/>
    <w:pPr>
      <w:spacing w:line="274" w:lineRule="auto"/>
      <w:ind w:firstLine="200" w:firstLineChars="200"/>
      <w:jc w:val="left"/>
    </w:pPr>
    <w:rPr>
      <w:rFonts w:ascii="Calibri" w:hAnsi="Calibri" w:cs="Times New Roman"/>
    </w:rPr>
  </w:style>
  <w:style w:type="paragraph" w:styleId="5">
    <w:name w:val="Body Text"/>
    <w:basedOn w:val="1"/>
    <w:next w:val="1"/>
    <w:link w:val="20"/>
    <w:autoRedefine/>
    <w:qFormat/>
    <w:uiPriority w:val="0"/>
    <w:pPr>
      <w:ind w:firstLine="480" w:firstLineChars="200"/>
    </w:pPr>
    <w:rPr>
      <w:rFonts w:ascii="Times New Roman" w:hAnsi="Times New Roman"/>
    </w:rPr>
  </w:style>
  <w:style w:type="paragraph" w:styleId="6">
    <w:name w:val="Block Text"/>
    <w:basedOn w:val="1"/>
    <w:autoRedefine/>
    <w:qFormat/>
    <w:uiPriority w:val="6"/>
    <w:pPr>
      <w:ind w:left="420" w:right="33"/>
    </w:pPr>
  </w:style>
  <w:style w:type="paragraph" w:styleId="7">
    <w:name w:val="Plain Text"/>
    <w:basedOn w:val="1"/>
    <w:link w:val="21"/>
    <w:autoRedefine/>
    <w:qFormat/>
    <w:uiPriority w:val="0"/>
    <w:rPr>
      <w:rFonts w:hAnsi="Courier New"/>
    </w:rPr>
  </w:style>
  <w:style w:type="paragraph" w:styleId="8">
    <w:name w:val="footer"/>
    <w:basedOn w:val="1"/>
    <w:link w:val="17"/>
    <w:autoRedefine/>
    <w:unhideWhenUsed/>
    <w:qFormat/>
    <w:uiPriority w:val="99"/>
    <w:pPr>
      <w:tabs>
        <w:tab w:val="center" w:pos="4153"/>
        <w:tab w:val="right" w:pos="8306"/>
      </w:tabs>
      <w:snapToGrid w:val="0"/>
      <w:jc w:val="left"/>
    </w:pPr>
    <w:rPr>
      <w:sz w:val="18"/>
      <w:szCs w:val="18"/>
    </w:rPr>
  </w:style>
  <w:style w:type="paragraph" w:styleId="9">
    <w:name w:val="envelope return"/>
    <w:basedOn w:val="1"/>
    <w:qFormat/>
    <w:uiPriority w:val="0"/>
    <w:pPr>
      <w:snapToGrid w:val="0"/>
      <w:spacing w:line="274" w:lineRule="auto"/>
      <w:ind w:firstLine="200" w:firstLineChars="200"/>
    </w:pPr>
    <w:rPr>
      <w:rFonts w:ascii="Arial" w:hAnsi="Arial" w:cs="Times New Roman"/>
    </w:rPr>
  </w:style>
  <w:style w:type="paragraph" w:styleId="10">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link w:val="28"/>
    <w:qFormat/>
    <w:uiPriority w:val="11"/>
    <w:pPr>
      <w:spacing w:before="240" w:after="120" w:line="312" w:lineRule="auto"/>
      <w:ind w:left="100" w:leftChars="100" w:right="100" w:rightChars="100" w:firstLine="200" w:firstLineChars="200"/>
      <w:jc w:val="center"/>
      <w:outlineLvl w:val="1"/>
    </w:pPr>
    <w:rPr>
      <w:rFonts w:ascii="Cambria" w:hAnsi="Cambria" w:eastAsia="仿宋_GB2312" w:cs="Times New Roman"/>
      <w:b/>
      <w:bCs/>
      <w:kern w:val="28"/>
      <w:sz w:val="32"/>
      <w:szCs w:val="32"/>
    </w:rPr>
  </w:style>
  <w:style w:type="paragraph" w:styleId="12">
    <w:name w:val="Normal (Web)"/>
    <w:basedOn w:val="1"/>
    <w:autoRedefine/>
    <w:unhideWhenUsed/>
    <w:qFormat/>
    <w:uiPriority w:val="99"/>
    <w:pPr>
      <w:spacing w:before="100" w:beforeAutospacing="1" w:after="100" w:afterAutospacing="1"/>
      <w:jc w:val="left"/>
    </w:pPr>
    <w:rPr>
      <w:rFonts w:ascii="Times New Roman" w:hAnsi="Times New Roman" w:cs="Times New Roman"/>
      <w:kern w:val="0"/>
      <w:szCs w:val="20"/>
    </w:rPr>
  </w:style>
  <w:style w:type="table" w:styleId="14">
    <w:name w:val="Table Grid"/>
    <w:basedOn w:val="1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字符"/>
    <w:basedOn w:val="15"/>
    <w:link w:val="10"/>
    <w:autoRedefine/>
    <w:qFormat/>
    <w:uiPriority w:val="99"/>
    <w:rPr>
      <w:sz w:val="18"/>
      <w:szCs w:val="18"/>
    </w:rPr>
  </w:style>
  <w:style w:type="character" w:customStyle="1" w:styleId="17">
    <w:name w:val="页脚 字符"/>
    <w:basedOn w:val="15"/>
    <w:link w:val="8"/>
    <w:autoRedefine/>
    <w:qFormat/>
    <w:uiPriority w:val="99"/>
    <w:rPr>
      <w:sz w:val="18"/>
      <w:szCs w:val="18"/>
    </w:rPr>
  </w:style>
  <w:style w:type="paragraph" w:styleId="18">
    <w:name w:val="List Paragraph"/>
    <w:basedOn w:val="1"/>
    <w:autoRedefine/>
    <w:qFormat/>
    <w:uiPriority w:val="34"/>
    <w:pPr>
      <w:numPr>
        <w:ilvl w:val="0"/>
        <w:numId w:val="1"/>
      </w:numPr>
      <w:ind w:firstLine="420"/>
    </w:pPr>
    <w:rPr>
      <w:rFonts w:ascii="Times New Roman" w:hAnsi="Times New Roman" w:cs="Times New Roman"/>
      <w:b/>
      <w:bCs/>
    </w:rPr>
  </w:style>
  <w:style w:type="paragraph" w:customStyle="1" w:styleId="19">
    <w:name w:val="Blockquote"/>
    <w:basedOn w:val="1"/>
    <w:autoRedefine/>
    <w:qFormat/>
    <w:uiPriority w:val="99"/>
    <w:pPr>
      <w:overflowPunct w:val="0"/>
      <w:autoSpaceDE w:val="0"/>
      <w:autoSpaceDN w:val="0"/>
      <w:adjustRightInd w:val="0"/>
      <w:spacing w:before="100" w:after="100"/>
      <w:ind w:left="764" w:right="567"/>
      <w:jc w:val="left"/>
    </w:pPr>
    <w:rPr>
      <w:kern w:val="0"/>
    </w:rPr>
  </w:style>
  <w:style w:type="character" w:customStyle="1" w:styleId="20">
    <w:name w:val="正文文本 字符"/>
    <w:basedOn w:val="15"/>
    <w:link w:val="5"/>
    <w:qFormat/>
    <w:uiPriority w:val="0"/>
    <w:rPr>
      <w:rFonts w:cstheme="minorBidi"/>
      <w:kern w:val="2"/>
      <w:sz w:val="24"/>
      <w:szCs w:val="24"/>
    </w:rPr>
  </w:style>
  <w:style w:type="character" w:customStyle="1" w:styleId="21">
    <w:name w:val="纯文本 字符"/>
    <w:link w:val="7"/>
    <w:qFormat/>
    <w:locked/>
    <w:uiPriority w:val="0"/>
    <w:rPr>
      <w:rFonts w:ascii="宋体" w:hAnsi="Courier New" w:eastAsiaTheme="minorEastAsia" w:cstheme="minorBidi"/>
      <w:kern w:val="2"/>
      <w:sz w:val="21"/>
      <w:szCs w:val="22"/>
    </w:rPr>
  </w:style>
  <w:style w:type="character" w:customStyle="1" w:styleId="22">
    <w:name w:val="Body text|1_"/>
    <w:basedOn w:val="15"/>
    <w:link w:val="23"/>
    <w:qFormat/>
    <w:uiPriority w:val="0"/>
    <w:rPr>
      <w:rFonts w:ascii="MingLiU" w:hAnsi="MingLiU" w:eastAsia="MingLiU" w:cs="MingLiU"/>
      <w:lang w:val="zh-TW" w:eastAsia="zh-TW" w:bidi="zh-TW"/>
    </w:rPr>
  </w:style>
  <w:style w:type="paragraph" w:customStyle="1" w:styleId="23">
    <w:name w:val="Body text|1"/>
    <w:basedOn w:val="1"/>
    <w:link w:val="22"/>
    <w:qFormat/>
    <w:uiPriority w:val="0"/>
    <w:pPr>
      <w:spacing w:line="470" w:lineRule="auto"/>
      <w:ind w:firstLine="400"/>
      <w:jc w:val="left"/>
    </w:pPr>
    <w:rPr>
      <w:rFonts w:ascii="MingLiU" w:hAnsi="MingLiU" w:eastAsia="MingLiU" w:cs="MingLiU"/>
      <w:kern w:val="0"/>
      <w:sz w:val="20"/>
      <w:szCs w:val="20"/>
      <w:lang w:val="zh-TW" w:eastAsia="zh-TW" w:bidi="zh-TW"/>
    </w:rPr>
  </w:style>
  <w:style w:type="character" w:customStyle="1" w:styleId="24">
    <w:name w:val="批注文字 字符"/>
    <w:basedOn w:val="15"/>
    <w:semiHidden/>
    <w:qFormat/>
    <w:uiPriority w:val="99"/>
    <w:rPr>
      <w:rFonts w:asciiTheme="minorHAnsi" w:hAnsiTheme="minorHAnsi" w:eastAsiaTheme="minorEastAsia" w:cstheme="minorBidi"/>
      <w:kern w:val="2"/>
      <w:sz w:val="21"/>
      <w:szCs w:val="22"/>
    </w:rPr>
  </w:style>
  <w:style w:type="character" w:customStyle="1" w:styleId="25">
    <w:name w:val="批注文字 字符1"/>
    <w:link w:val="4"/>
    <w:qFormat/>
    <w:uiPriority w:val="0"/>
    <w:rPr>
      <w:rFonts w:ascii="Calibri" w:hAnsi="Calibri"/>
      <w:kern w:val="2"/>
      <w:sz w:val="24"/>
      <w:szCs w:val="24"/>
    </w:rPr>
  </w:style>
  <w:style w:type="paragraph" w:customStyle="1" w:styleId="26">
    <w:name w:val="Table Paragraph"/>
    <w:basedOn w:val="1"/>
    <w:qFormat/>
    <w:uiPriority w:val="1"/>
    <w:pPr>
      <w:autoSpaceDE w:val="0"/>
      <w:autoSpaceDN w:val="0"/>
      <w:jc w:val="left"/>
    </w:pPr>
    <w:rPr>
      <w:rFonts w:cs="宋体"/>
      <w:kern w:val="0"/>
      <w:sz w:val="22"/>
      <w:lang w:val="zh-CN" w:bidi="zh-CN"/>
    </w:rPr>
  </w:style>
  <w:style w:type="table" w:customStyle="1" w:styleId="27">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28">
    <w:name w:val="副标题 字符"/>
    <w:basedOn w:val="15"/>
    <w:link w:val="11"/>
    <w:qFormat/>
    <w:uiPriority w:val="11"/>
    <w:rPr>
      <w:rFonts w:ascii="Cambria" w:hAnsi="Cambria" w:eastAsia="仿宋_GB2312"/>
      <w:b/>
      <w:bCs/>
      <w:kern w:val="28"/>
      <w:sz w:val="32"/>
      <w:szCs w:val="32"/>
    </w:rPr>
  </w:style>
  <w:style w:type="character" w:customStyle="1" w:styleId="29">
    <w:name w:val="标题 3 字符"/>
    <w:basedOn w:val="15"/>
    <w:link w:val="2"/>
    <w:qFormat/>
    <w:uiPriority w:val="0"/>
    <w:rPr>
      <w:rFonts w:eastAsia="仿宋_GB2312"/>
      <w:b/>
      <w:bCs/>
      <w:kern w:val="2"/>
      <w:sz w:val="28"/>
      <w:szCs w:val="32"/>
    </w:rPr>
  </w:style>
  <w:style w:type="paragraph" w:customStyle="1" w:styleId="30">
    <w:name w:val="一级条标题"/>
    <w:basedOn w:val="31"/>
    <w:next w:val="32"/>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31">
    <w:name w:val="章标题"/>
    <w:next w:val="1"/>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32">
    <w:name w:val="段"/>
    <w:basedOn w:val="1"/>
    <w:next w:val="1"/>
    <w:qFormat/>
    <w:uiPriority w:val="0"/>
    <w:pPr>
      <w:widowControl/>
      <w:autoSpaceDE w:val="0"/>
      <w:autoSpaceDN w:val="0"/>
      <w:ind w:firstLine="200" w:firstLineChars="200"/>
    </w:pPr>
    <w:rPr>
      <w:rFonts w:hint="eastAsia"/>
      <w:kern w:val="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中国矿业大学徐海学院</Company>
  <Pages>11</Pages>
  <Words>4844</Words>
  <Characters>5039</Characters>
  <Lines>47</Lines>
  <Paragraphs>13</Paragraphs>
  <TotalTime>3</TotalTime>
  <ScaleCrop>false</ScaleCrop>
  <LinksUpToDate>false</LinksUpToDate>
  <CharactersWithSpaces>5523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2023-11-14T10:37:00Z</dcterms:created>
  <dc:creator>余强</dc:creator>
  <cp:lastModifiedBy>Tiger.</cp:lastModifiedBy>
  <cp:lastPrinted>2024-05-19T03:20:00Z</cp:lastPrinted>
  <dcterms:modified xsi:type="dcterms:W3CDTF">2026-06-23T07:32:14Z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433FD0FD2D9844AD831FCF559BF5D19B_13</vt:lpwstr>
  </property>
  <property fmtid="{D5CDD505-2E9C-101B-9397-08002B2CF9AE}" pid="4" name="KSOTemplateDocerSaveRecord">
    <vt:lpwstr>eyJoZGlkIjoiYjFlOTEyMmZlZWExMWYxMmRlN2M1ZTg0ZWM1NmU4NTIiLCJ1c2VySWQiOiI0NjA5MDM1NTcifQ==</vt:lpwstr>
  </property>
</Properties>
</file>