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6B94" w:rsidRDefault="00B76B94" w:rsidP="00B76B94">
      <w:r>
        <w:rPr>
          <w:b/>
        </w:rPr>
        <w:t>美国</w:t>
      </w:r>
      <w:r>
        <w:rPr>
          <w:rFonts w:hint="eastAsia"/>
          <w:b/>
        </w:rPr>
        <w:t>南阿拉巴马大学短期</w:t>
      </w:r>
      <w:r>
        <w:rPr>
          <w:b/>
        </w:rPr>
        <w:t>交流</w:t>
      </w:r>
      <w:r>
        <w:rPr>
          <w:rFonts w:hint="eastAsia"/>
          <w:b/>
        </w:rPr>
        <w:t>项目介绍</w:t>
      </w:r>
    </w:p>
    <w:p w:rsidR="00B76B94" w:rsidRDefault="00B76B94" w:rsidP="00B76B94"/>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7371"/>
      </w:tblGrid>
      <w:tr w:rsidR="00B76B94" w:rsidTr="00C553B4">
        <w:trPr>
          <w:trHeight w:val="850"/>
        </w:trPr>
        <w:tc>
          <w:tcPr>
            <w:tcW w:w="1843" w:type="dxa"/>
            <w:shd w:val="clear" w:color="auto" w:fill="auto"/>
            <w:vAlign w:val="center"/>
          </w:tcPr>
          <w:p w:rsidR="00B76B94" w:rsidRDefault="00B76B94" w:rsidP="00C553B4">
            <w:pPr>
              <w:jc w:val="left"/>
              <w:rPr>
                <w:rFonts w:ascii="Century Gothic" w:hAnsi="Century Gothic"/>
                <w:b/>
                <w:bCs/>
                <w:szCs w:val="21"/>
              </w:rPr>
            </w:pPr>
            <w:r>
              <w:rPr>
                <w:rFonts w:ascii="Century Gothic" w:hAnsi="Century Gothic" w:hint="eastAsia"/>
                <w:b/>
                <w:bCs/>
                <w:szCs w:val="21"/>
              </w:rPr>
              <w:t>项目名称</w:t>
            </w:r>
          </w:p>
        </w:tc>
        <w:tc>
          <w:tcPr>
            <w:tcW w:w="7371" w:type="dxa"/>
            <w:shd w:val="clear" w:color="auto" w:fill="auto"/>
            <w:vAlign w:val="center"/>
          </w:tcPr>
          <w:p w:rsidR="00B76B94" w:rsidRDefault="00B76B94" w:rsidP="00C553B4">
            <w:pPr>
              <w:jc w:val="left"/>
              <w:rPr>
                <w:rFonts w:ascii="Century Gothic" w:hAnsi="Century Gothic"/>
                <w:bCs/>
                <w:szCs w:val="21"/>
              </w:rPr>
            </w:pPr>
            <w:r>
              <w:rPr>
                <w:rFonts w:ascii="Century Gothic" w:hAnsi="Century Gothic" w:hint="eastAsia"/>
                <w:bCs/>
                <w:szCs w:val="21"/>
              </w:rPr>
              <w:t>中国矿业大学徐海学院与美国南阿拉巴马大学举办短期海外学习体验交流项目</w:t>
            </w:r>
          </w:p>
        </w:tc>
      </w:tr>
      <w:tr w:rsidR="00B76B94" w:rsidTr="00C553B4">
        <w:trPr>
          <w:trHeight w:val="850"/>
        </w:trPr>
        <w:tc>
          <w:tcPr>
            <w:tcW w:w="1843" w:type="dxa"/>
            <w:shd w:val="clear" w:color="auto" w:fill="auto"/>
            <w:vAlign w:val="center"/>
          </w:tcPr>
          <w:p w:rsidR="00B76B94" w:rsidRDefault="00B76B94" w:rsidP="00C553B4">
            <w:pPr>
              <w:jc w:val="left"/>
              <w:rPr>
                <w:rFonts w:ascii="Century Gothic" w:hAnsi="Century Gothic"/>
                <w:b/>
                <w:bCs/>
                <w:szCs w:val="21"/>
              </w:rPr>
            </w:pPr>
            <w:r>
              <w:rPr>
                <w:rFonts w:ascii="Century Gothic" w:hAnsi="Century Gothic" w:hint="eastAsia"/>
                <w:b/>
                <w:bCs/>
                <w:szCs w:val="21"/>
              </w:rPr>
              <w:t xml:space="preserve"> </w:t>
            </w:r>
            <w:r>
              <w:rPr>
                <w:rFonts w:ascii="Century Gothic" w:hAnsi="Century Gothic" w:hint="eastAsia"/>
                <w:b/>
                <w:bCs/>
                <w:szCs w:val="21"/>
              </w:rPr>
              <w:t>高校介绍</w:t>
            </w:r>
          </w:p>
        </w:tc>
        <w:tc>
          <w:tcPr>
            <w:tcW w:w="7371" w:type="dxa"/>
            <w:shd w:val="clear" w:color="auto" w:fill="auto"/>
            <w:vAlign w:val="center"/>
          </w:tcPr>
          <w:p w:rsidR="00B76B94" w:rsidRDefault="00B76B94" w:rsidP="00C553B4">
            <w:pPr>
              <w:pStyle w:val="1"/>
              <w:spacing w:line="360" w:lineRule="auto"/>
              <w:ind w:firstLineChars="0" w:firstLine="0"/>
              <w:rPr>
                <w:rFonts w:ascii="Century Gothic" w:hAnsi="Century Gothic"/>
                <w:bCs/>
                <w:szCs w:val="21"/>
              </w:rPr>
            </w:pPr>
            <w:r>
              <w:rPr>
                <w:rFonts w:ascii="Arial" w:hAnsi="Arial" w:cs="Arial"/>
                <w:noProof/>
                <w:sz w:val="20"/>
                <w:szCs w:val="20"/>
              </w:rPr>
              <w:drawing>
                <wp:anchor distT="0" distB="0" distL="114300" distR="114300" simplePos="0" relativeHeight="251659264" behindDoc="1" locked="0" layoutInCell="1" allowOverlap="1" wp14:anchorId="2D82462B" wp14:editId="79CAB616">
                  <wp:simplePos x="0" y="0"/>
                  <wp:positionH relativeFrom="margin">
                    <wp:posOffset>133350</wp:posOffset>
                  </wp:positionH>
                  <wp:positionV relativeFrom="paragraph">
                    <wp:posOffset>104775</wp:posOffset>
                  </wp:positionV>
                  <wp:extent cx="2715895" cy="1809750"/>
                  <wp:effectExtent l="90805" t="73025" r="107950" b="117475"/>
                  <wp:wrapTight wrapText="bothSides">
                    <wp:wrapPolygon edited="0">
                      <wp:start x="-419" y="-872"/>
                      <wp:lineTo x="-722" y="-644"/>
                      <wp:lineTo x="-722" y="22775"/>
                      <wp:lineTo x="-419" y="22775"/>
                      <wp:lineTo x="22004" y="22775"/>
                      <wp:lineTo x="22156" y="22547"/>
                      <wp:lineTo x="22156" y="-644"/>
                      <wp:lineTo x="22004" y="-872"/>
                      <wp:lineTo x="-419" y="-872"/>
                    </wp:wrapPolygon>
                  </wp:wrapTight>
                  <wp:docPr id="6" name="Picture 6" descr="Image result for university of south alaba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Image result for university of south alabama"/>
                          <pic:cNvPicPr>
                            <a:picLocks noChangeAspect="1" noChangeArrowheads="1"/>
                          </pic:cNvPicPr>
                        </pic:nvPicPr>
                        <pic:blipFill>
                          <a:blip r:embed="rId4">
                            <a:extLst>
                              <a:ext uri="{BEBA8EAE-BF5A-486C-A8C5-ECC9F3942E4B}">
                                <a14:imgProps xmlns:a14="http://schemas.microsoft.com/office/drawing/2010/main">
                                  <a14:imgLayer r:embed="rId5">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a:xfrm>
                            <a:off x="0" y="0"/>
                            <a:ext cx="2715895" cy="1809750"/>
                          </a:xfrm>
                          <a:prstGeom prst="rect">
                            <a:avLst/>
                          </a:prstGeom>
                          <a:solidFill>
                            <a:srgbClr val="FFFFFF">
                              <a:shade val="85000"/>
                            </a:srgbClr>
                          </a:solidFill>
                          <a:ln w="88900" cap="sq">
                            <a:solidFill>
                              <a:srgbClr val="FFFFFF"/>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Pr>
                <w:rFonts w:ascii="Century Gothic" w:hint="eastAsia"/>
                <w:b/>
                <w:i/>
                <w:sz w:val="20"/>
                <w:szCs w:val="21"/>
              </w:rPr>
              <w:t>南阿拉巴马大学</w:t>
            </w:r>
            <w:r>
              <w:rPr>
                <w:rFonts w:ascii="Century Gothic"/>
                <w:b/>
                <w:i/>
                <w:sz w:val="20"/>
                <w:szCs w:val="21"/>
              </w:rPr>
              <w:t>（</w:t>
            </w:r>
            <w:r>
              <w:rPr>
                <w:rFonts w:ascii="Century Gothic" w:hAnsi="Century Gothic"/>
                <w:b/>
                <w:i/>
                <w:sz w:val="20"/>
                <w:szCs w:val="21"/>
              </w:rPr>
              <w:t>University of South Alabama</w:t>
            </w:r>
            <w:r>
              <w:rPr>
                <w:rFonts w:ascii="Century Gothic"/>
                <w:b/>
                <w:i/>
                <w:sz w:val="20"/>
                <w:szCs w:val="21"/>
              </w:rPr>
              <w:t>）</w:t>
            </w:r>
            <w:r>
              <w:rPr>
                <w:rFonts w:ascii="Century Gothic"/>
                <w:szCs w:val="21"/>
              </w:rPr>
              <w:t>是一所公立的可以颁发博士研究生学位的大学，它位于美国阿拉巴马州墨比尔地区。南阿拉巴马大学（墨比尔）在</w:t>
            </w:r>
            <w:r>
              <w:rPr>
                <w:rFonts w:ascii="Century Gothic"/>
                <w:szCs w:val="21"/>
              </w:rPr>
              <w:t>1963</w:t>
            </w:r>
            <w:r>
              <w:rPr>
                <w:rFonts w:ascii="Century Gothic"/>
                <w:szCs w:val="21"/>
              </w:rPr>
              <w:t>年由阿拉巴马州立法机构创建而成，进而扩充专业课程，逐步发展成为墨比尔地区的一所州立大学。在南阿拉巴马大学（墨比尔）创建同时，在阿拉巴马州同时也新兴起了一种新的概念，即阿拉巴马州的高等大学机构的招生政策不再把种族作为重要因素。由于这种概念的形成，南阿拉巴马大学</w:t>
            </w:r>
            <w:r>
              <w:rPr>
                <w:rFonts w:ascii="Century Gothic"/>
                <w:szCs w:val="21"/>
              </w:rPr>
              <w:t>(</w:t>
            </w:r>
            <w:r>
              <w:rPr>
                <w:rFonts w:ascii="Century Gothic"/>
                <w:szCs w:val="21"/>
              </w:rPr>
              <w:t>墨比尔</w:t>
            </w:r>
            <w:r>
              <w:rPr>
                <w:rFonts w:ascii="Century Gothic"/>
                <w:szCs w:val="21"/>
              </w:rPr>
              <w:t>)</w:t>
            </w:r>
            <w:r>
              <w:rPr>
                <w:rFonts w:ascii="Century Gothic"/>
                <w:szCs w:val="21"/>
              </w:rPr>
              <w:t>成为了当时州内唯一执行此项政策的学校，成为了一所真正开放的大学。当时没有哪所学校愿意执行这个想法。南阿拉巴马大学</w:t>
            </w:r>
            <w:r>
              <w:rPr>
                <w:rFonts w:ascii="Century Gothic"/>
                <w:szCs w:val="21"/>
              </w:rPr>
              <w:t>(</w:t>
            </w:r>
            <w:r>
              <w:rPr>
                <w:rFonts w:ascii="Century Gothic"/>
                <w:szCs w:val="21"/>
              </w:rPr>
              <w:t>墨比尔</w:t>
            </w:r>
            <w:r>
              <w:rPr>
                <w:rFonts w:ascii="Century Gothic"/>
                <w:szCs w:val="21"/>
              </w:rPr>
              <w:t>)</w:t>
            </w:r>
            <w:r>
              <w:rPr>
                <w:rFonts w:ascii="Century Gothic"/>
                <w:szCs w:val="21"/>
              </w:rPr>
              <w:t>以后被分成</w:t>
            </w:r>
            <w:r>
              <w:rPr>
                <w:rFonts w:ascii="Century Gothic"/>
                <w:szCs w:val="21"/>
              </w:rPr>
              <w:t>9</w:t>
            </w:r>
            <w:r>
              <w:rPr>
                <w:rFonts w:ascii="Century Gothic"/>
                <w:szCs w:val="21"/>
              </w:rPr>
              <w:t>所学校与大学校区，其中包括阿拉巴马州州第二所医学院。南阿拉巴马大学现在的招生人数超过了</w:t>
            </w:r>
            <w:r>
              <w:rPr>
                <w:rFonts w:ascii="Century Gothic"/>
                <w:szCs w:val="21"/>
              </w:rPr>
              <w:t>14000</w:t>
            </w:r>
            <w:r>
              <w:rPr>
                <w:rFonts w:ascii="Century Gothic"/>
                <w:szCs w:val="21"/>
              </w:rPr>
              <w:t>名学生，颁发的专业学位超过了</w:t>
            </w:r>
            <w:r>
              <w:rPr>
                <w:rFonts w:ascii="Century Gothic"/>
                <w:szCs w:val="21"/>
              </w:rPr>
              <w:t>62325</w:t>
            </w:r>
            <w:r>
              <w:rPr>
                <w:rFonts w:ascii="Century Gothic"/>
                <w:szCs w:val="21"/>
              </w:rPr>
              <w:t>个</w:t>
            </w:r>
            <w:r>
              <w:rPr>
                <w:rFonts w:ascii="Century Gothic" w:hint="eastAsia"/>
                <w:szCs w:val="21"/>
              </w:rPr>
              <w:t>。</w:t>
            </w:r>
          </w:p>
        </w:tc>
      </w:tr>
      <w:tr w:rsidR="00B76B94" w:rsidTr="00C553B4">
        <w:trPr>
          <w:trHeight w:val="1701"/>
        </w:trPr>
        <w:tc>
          <w:tcPr>
            <w:tcW w:w="1843" w:type="dxa"/>
            <w:shd w:val="clear" w:color="auto" w:fill="auto"/>
          </w:tcPr>
          <w:p w:rsidR="00B76B94" w:rsidRDefault="00B76B94" w:rsidP="00C553B4">
            <w:pPr>
              <w:jc w:val="left"/>
              <w:rPr>
                <w:rFonts w:ascii="Century Gothic" w:hAnsi="Century Gothic"/>
                <w:b/>
                <w:bCs/>
                <w:szCs w:val="21"/>
              </w:rPr>
            </w:pPr>
          </w:p>
          <w:p w:rsidR="00B76B94" w:rsidRDefault="00B76B94" w:rsidP="00C553B4">
            <w:pPr>
              <w:jc w:val="left"/>
              <w:rPr>
                <w:rFonts w:ascii="Century Gothic" w:hAnsi="Century Gothic"/>
                <w:b/>
                <w:bCs/>
                <w:szCs w:val="21"/>
              </w:rPr>
            </w:pPr>
            <w:r>
              <w:rPr>
                <w:rFonts w:ascii="Century Gothic" w:hAnsi="Century Gothic" w:hint="eastAsia"/>
                <w:b/>
                <w:bCs/>
                <w:szCs w:val="21"/>
              </w:rPr>
              <w:t>项目介绍</w:t>
            </w:r>
          </w:p>
        </w:tc>
        <w:tc>
          <w:tcPr>
            <w:tcW w:w="7371" w:type="dxa"/>
            <w:shd w:val="clear" w:color="auto" w:fill="auto"/>
          </w:tcPr>
          <w:p w:rsidR="00B76B94" w:rsidRDefault="00B76B94" w:rsidP="00C553B4">
            <w:pPr>
              <w:pStyle w:val="Style2"/>
              <w:spacing w:after="0" w:line="360" w:lineRule="auto"/>
              <w:ind w:firstLineChars="0" w:firstLine="0"/>
              <w:jc w:val="both"/>
              <w:rPr>
                <w:rFonts w:ascii="Century Gothic"/>
                <w:sz w:val="21"/>
                <w:szCs w:val="21"/>
                <w:lang w:eastAsia="zh-CN"/>
              </w:rPr>
            </w:pPr>
            <w:r>
              <w:rPr>
                <w:rFonts w:ascii="Century Gothic"/>
                <w:sz w:val="21"/>
                <w:szCs w:val="21"/>
                <w:lang w:eastAsia="zh-CN"/>
              </w:rPr>
              <w:t>本次体验项目旨在</w:t>
            </w:r>
            <w:r>
              <w:rPr>
                <w:rFonts w:ascii="Century Gothic" w:hint="eastAsia"/>
                <w:sz w:val="21"/>
                <w:szCs w:val="21"/>
                <w:lang w:eastAsia="zh-CN"/>
              </w:rPr>
              <w:t>提供学生对所学专业的基本理论与知识结构，同时也提升学生探究的积极性及培养学生的系统性思维。项目展开的培训及讲座将由经验丰富的老师讲授，学习内容也更为专业及有针对性让学生体验西方课堂的授课模式。与此同时，</w:t>
            </w:r>
            <w:r>
              <w:rPr>
                <w:rFonts w:ascii="Century Gothic"/>
                <w:sz w:val="21"/>
                <w:szCs w:val="21"/>
                <w:lang w:eastAsia="zh-CN"/>
              </w:rPr>
              <w:t>学生</w:t>
            </w:r>
            <w:r>
              <w:rPr>
                <w:rFonts w:ascii="Century Gothic" w:hint="eastAsia"/>
                <w:sz w:val="21"/>
                <w:szCs w:val="21"/>
                <w:lang w:eastAsia="zh-CN"/>
              </w:rPr>
              <w:t>将可</w:t>
            </w:r>
            <w:r>
              <w:rPr>
                <w:rFonts w:ascii="Century Gothic"/>
                <w:sz w:val="21"/>
                <w:szCs w:val="21"/>
                <w:lang w:eastAsia="zh-CN"/>
              </w:rPr>
              <w:t>体验海外</w:t>
            </w:r>
            <w:r>
              <w:rPr>
                <w:rFonts w:ascii="Century Gothic" w:hint="eastAsia"/>
                <w:sz w:val="21"/>
                <w:szCs w:val="21"/>
                <w:lang w:eastAsia="zh-CN"/>
              </w:rPr>
              <w:t>的学习与生活</w:t>
            </w:r>
            <w:r>
              <w:rPr>
                <w:rFonts w:ascii="Century Gothic"/>
                <w:sz w:val="21"/>
                <w:szCs w:val="21"/>
                <w:lang w:eastAsia="zh-CN"/>
              </w:rPr>
              <w:t>，</w:t>
            </w:r>
            <w:r>
              <w:rPr>
                <w:rFonts w:ascii="Century Gothic" w:hint="eastAsia"/>
                <w:sz w:val="21"/>
                <w:szCs w:val="21"/>
                <w:lang w:eastAsia="zh-CN"/>
              </w:rPr>
              <w:t>通过海外短期访学项目</w:t>
            </w:r>
            <w:r>
              <w:rPr>
                <w:rFonts w:ascii="Century Gothic"/>
                <w:sz w:val="21"/>
                <w:szCs w:val="21"/>
                <w:lang w:eastAsia="zh-CN"/>
              </w:rPr>
              <w:t>给学生一个全新的</w:t>
            </w:r>
            <w:r>
              <w:rPr>
                <w:rFonts w:ascii="Century Gothic" w:hint="eastAsia"/>
                <w:sz w:val="21"/>
                <w:szCs w:val="21"/>
                <w:lang w:eastAsia="zh-CN"/>
              </w:rPr>
              <w:t>学习</w:t>
            </w:r>
            <w:r>
              <w:rPr>
                <w:rFonts w:ascii="Century Gothic"/>
                <w:sz w:val="21"/>
                <w:szCs w:val="21"/>
                <w:lang w:eastAsia="zh-CN"/>
              </w:rPr>
              <w:t>理念与</w:t>
            </w:r>
            <w:r>
              <w:rPr>
                <w:rFonts w:ascii="Century Gothic" w:hint="eastAsia"/>
                <w:sz w:val="21"/>
                <w:szCs w:val="21"/>
                <w:lang w:eastAsia="zh-CN"/>
              </w:rPr>
              <w:t>营造出一个全英文的环境</w:t>
            </w:r>
            <w:r>
              <w:rPr>
                <w:rFonts w:ascii="Century Gothic"/>
                <w:sz w:val="21"/>
                <w:szCs w:val="21"/>
                <w:lang w:eastAsia="zh-CN"/>
              </w:rPr>
              <w:t>。</w:t>
            </w:r>
            <w:r>
              <w:rPr>
                <w:rFonts w:ascii="Century Gothic" w:hint="eastAsia"/>
                <w:sz w:val="21"/>
                <w:szCs w:val="21"/>
                <w:lang w:eastAsia="zh-CN"/>
              </w:rPr>
              <w:t>海外学习体验项目对学生们来说，不仅是一次绝好的考察美国留学环境、了解美国教育制度与留学成本的机会，为打算出国留学的同学打造良好的基础。项目的定位是让学生学习学术英语、美国留学环境考察及开阔国际视野，三合为一的完美结合。</w:t>
            </w:r>
          </w:p>
        </w:tc>
      </w:tr>
      <w:tr w:rsidR="00B76B94" w:rsidTr="00C553B4">
        <w:trPr>
          <w:trHeight w:val="1701"/>
        </w:trPr>
        <w:tc>
          <w:tcPr>
            <w:tcW w:w="1843" w:type="dxa"/>
            <w:shd w:val="clear" w:color="auto" w:fill="auto"/>
          </w:tcPr>
          <w:p w:rsidR="00B76B94" w:rsidRDefault="00B76B94" w:rsidP="00C553B4">
            <w:pPr>
              <w:jc w:val="left"/>
              <w:rPr>
                <w:rFonts w:ascii="Century Gothic" w:hAnsi="Century Gothic"/>
                <w:b/>
                <w:bCs/>
                <w:szCs w:val="21"/>
              </w:rPr>
            </w:pPr>
          </w:p>
          <w:p w:rsidR="00B76B94" w:rsidRDefault="00B76B94" w:rsidP="00C553B4">
            <w:pPr>
              <w:jc w:val="left"/>
              <w:rPr>
                <w:rFonts w:ascii="Century Gothic" w:hAnsi="Century Gothic"/>
                <w:b/>
                <w:bCs/>
                <w:szCs w:val="21"/>
              </w:rPr>
            </w:pPr>
          </w:p>
          <w:p w:rsidR="00B76B94" w:rsidRDefault="00B76B94" w:rsidP="00C553B4">
            <w:pPr>
              <w:jc w:val="left"/>
              <w:rPr>
                <w:rFonts w:ascii="Century Gothic" w:hAnsi="Century Gothic"/>
                <w:b/>
                <w:bCs/>
                <w:szCs w:val="21"/>
              </w:rPr>
            </w:pPr>
            <w:r>
              <w:rPr>
                <w:rFonts w:ascii="Century Gothic" w:hAnsi="Century Gothic" w:hint="eastAsia"/>
                <w:b/>
                <w:bCs/>
                <w:szCs w:val="21"/>
              </w:rPr>
              <w:t>项目优势</w:t>
            </w:r>
          </w:p>
        </w:tc>
        <w:tc>
          <w:tcPr>
            <w:tcW w:w="7371" w:type="dxa"/>
            <w:shd w:val="clear" w:color="auto" w:fill="auto"/>
          </w:tcPr>
          <w:p w:rsidR="00B76B94" w:rsidRDefault="00B76B94" w:rsidP="00C553B4">
            <w:pPr>
              <w:tabs>
                <w:tab w:val="left" w:pos="891"/>
              </w:tabs>
              <w:spacing w:line="360" w:lineRule="auto"/>
              <w:jc w:val="left"/>
              <w:rPr>
                <w:rFonts w:ascii="Century Gothic" w:hAnsi="Cambria"/>
                <w:kern w:val="0"/>
                <w:szCs w:val="21"/>
                <w:lang w:val="en-GB"/>
              </w:rPr>
            </w:pPr>
            <w:r>
              <w:rPr>
                <w:rFonts w:ascii="Century Gothic" w:hAnsi="Cambria" w:hint="eastAsia"/>
                <w:kern w:val="0"/>
                <w:szCs w:val="21"/>
                <w:lang w:val="en-GB"/>
              </w:rPr>
              <w:t>提升英文水平</w:t>
            </w:r>
          </w:p>
          <w:p w:rsidR="00B76B94" w:rsidRDefault="00B76B94" w:rsidP="00C553B4">
            <w:pPr>
              <w:tabs>
                <w:tab w:val="left" w:pos="891"/>
              </w:tabs>
              <w:spacing w:line="360" w:lineRule="auto"/>
              <w:jc w:val="left"/>
              <w:rPr>
                <w:rFonts w:ascii="Century Gothic" w:hAnsi="Cambria"/>
                <w:kern w:val="0"/>
                <w:szCs w:val="21"/>
                <w:lang w:val="en-GB"/>
              </w:rPr>
            </w:pPr>
            <w:r>
              <w:rPr>
                <w:rFonts w:ascii="Century Gothic" w:hAnsi="Cambria" w:hint="eastAsia"/>
                <w:kern w:val="0"/>
                <w:szCs w:val="21"/>
                <w:lang w:val="en-GB"/>
              </w:rPr>
              <w:t>提升学生跨文化学习与交流能力</w:t>
            </w:r>
          </w:p>
          <w:p w:rsidR="00B76B94" w:rsidRDefault="00B76B94" w:rsidP="00C553B4">
            <w:pPr>
              <w:tabs>
                <w:tab w:val="left" w:pos="891"/>
              </w:tabs>
              <w:spacing w:line="360" w:lineRule="auto"/>
              <w:jc w:val="left"/>
              <w:rPr>
                <w:rFonts w:ascii="Century Gothic" w:hAnsi="Cambria"/>
                <w:kern w:val="0"/>
                <w:szCs w:val="21"/>
                <w:lang w:val="en-GB"/>
              </w:rPr>
            </w:pPr>
            <w:r>
              <w:rPr>
                <w:rFonts w:ascii="Century Gothic" w:hAnsi="Cambria" w:hint="eastAsia"/>
                <w:kern w:val="0"/>
                <w:szCs w:val="21"/>
                <w:lang w:val="en-GB"/>
              </w:rPr>
              <w:t>体验海外学习生活环境与开阔学生国际视野</w:t>
            </w:r>
          </w:p>
          <w:p w:rsidR="00B76B94" w:rsidRDefault="00B76B94" w:rsidP="00C553B4">
            <w:pPr>
              <w:tabs>
                <w:tab w:val="left" w:pos="891"/>
              </w:tabs>
              <w:spacing w:line="360" w:lineRule="auto"/>
              <w:jc w:val="left"/>
              <w:rPr>
                <w:rFonts w:ascii="Century Gothic" w:hAnsi="Cambria"/>
                <w:kern w:val="0"/>
                <w:szCs w:val="21"/>
                <w:lang w:val="en-GB"/>
              </w:rPr>
            </w:pPr>
            <w:r>
              <w:rPr>
                <w:rFonts w:ascii="Century Gothic" w:hAnsi="Cambria" w:hint="eastAsia"/>
                <w:kern w:val="0"/>
                <w:szCs w:val="21"/>
                <w:lang w:val="en-GB"/>
              </w:rPr>
              <w:t>海外经验将提升学生日后就职的入选率</w:t>
            </w:r>
          </w:p>
          <w:p w:rsidR="00B76B94" w:rsidRDefault="00B76B94" w:rsidP="00C553B4">
            <w:pPr>
              <w:tabs>
                <w:tab w:val="left" w:pos="891"/>
              </w:tabs>
              <w:spacing w:line="360" w:lineRule="auto"/>
              <w:jc w:val="left"/>
              <w:rPr>
                <w:rFonts w:ascii="Century Gothic" w:hAnsi="Cambria"/>
                <w:kern w:val="0"/>
                <w:szCs w:val="21"/>
                <w:lang w:val="en-GB"/>
              </w:rPr>
            </w:pPr>
            <w:r>
              <w:rPr>
                <w:rFonts w:ascii="Century Gothic" w:hAnsi="Cambria" w:hint="eastAsia"/>
                <w:kern w:val="0"/>
                <w:szCs w:val="21"/>
                <w:lang w:val="en-GB"/>
              </w:rPr>
              <w:t>专业的留学服务团队</w:t>
            </w:r>
          </w:p>
          <w:p w:rsidR="00B76B94" w:rsidRDefault="00B76B94" w:rsidP="00C553B4">
            <w:pPr>
              <w:jc w:val="left"/>
              <w:rPr>
                <w:rFonts w:ascii="Century Gothic" w:hAnsi="Century Gothic"/>
                <w:bCs/>
                <w:szCs w:val="21"/>
              </w:rPr>
            </w:pPr>
          </w:p>
        </w:tc>
      </w:tr>
    </w:tbl>
    <w:p w:rsidR="00B76B94" w:rsidRDefault="00B76B94" w:rsidP="00B76B94"/>
    <w:p w:rsidR="00B76B94" w:rsidRDefault="00B76B94" w:rsidP="00B76B94"/>
    <w:p w:rsidR="00B76B94" w:rsidRDefault="00B76B94" w:rsidP="00B76B94"/>
    <w:p w:rsidR="00B76B94" w:rsidRDefault="00B76B94" w:rsidP="00B76B94"/>
    <w:p w:rsidR="00B76B94" w:rsidRDefault="00B76B94" w:rsidP="00B76B94"/>
    <w:p w:rsidR="00B76B94" w:rsidRDefault="00B76B94" w:rsidP="00B76B94"/>
    <w:p w:rsidR="00B76B94" w:rsidRDefault="00B76B94" w:rsidP="00B76B94">
      <w:pPr>
        <w:rPr>
          <w:rFonts w:ascii="Century Gothic"/>
          <w:szCs w:val="21"/>
        </w:rPr>
      </w:pPr>
    </w:p>
    <w:p w:rsidR="00012802" w:rsidRDefault="00012802">
      <w:bookmarkStart w:id="0" w:name="_GoBack"/>
      <w:bookmarkEnd w:id="0"/>
    </w:p>
    <w:sectPr w:rsidR="0001280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entury Gothic">
    <w:altName w:val="Segoe Print"/>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B94"/>
    <w:rsid w:val="00012802"/>
    <w:rsid w:val="00920A8E"/>
    <w:rsid w:val="00B76B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97903C-AFC3-424F-A9CD-0FA1CA017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76B9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uiPriority w:val="34"/>
    <w:qFormat/>
    <w:rsid w:val="00B76B94"/>
    <w:pPr>
      <w:ind w:firstLineChars="200" w:firstLine="420"/>
    </w:pPr>
  </w:style>
  <w:style w:type="paragraph" w:customStyle="1" w:styleId="Style2">
    <w:name w:val="_Style 2"/>
    <w:basedOn w:val="a"/>
    <w:uiPriority w:val="34"/>
    <w:qFormat/>
    <w:rsid w:val="00B76B94"/>
    <w:pPr>
      <w:widowControl/>
      <w:spacing w:after="200"/>
      <w:ind w:firstLineChars="200" w:firstLine="420"/>
      <w:jc w:val="left"/>
    </w:pPr>
    <w:rPr>
      <w:rFonts w:ascii="Cambria" w:hAnsi="Cambria"/>
      <w:kern w:val="0"/>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118</Words>
  <Characters>674</Characters>
  <Application>Microsoft Office Word</Application>
  <DocSecurity>0</DocSecurity>
  <Lines>5</Lines>
  <Paragraphs>1</Paragraphs>
  <ScaleCrop>false</ScaleCrop>
  <Company> </Company>
  <LinksUpToDate>false</LinksUpToDate>
  <CharactersWithSpaces>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lp</dc:creator>
  <cp:keywords/>
  <dc:description/>
  <cp:lastModifiedBy>lp</cp:lastModifiedBy>
  <cp:revision>1</cp:revision>
  <dcterms:created xsi:type="dcterms:W3CDTF">2017-05-23T00:56:00Z</dcterms:created>
  <dcterms:modified xsi:type="dcterms:W3CDTF">2017-05-23T00:57:00Z</dcterms:modified>
</cp:coreProperties>
</file>