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E01CEF">
      <w:pPr>
        <w:spacing w:line="240" w:lineRule="auto"/>
        <w:jc w:val="center"/>
        <w:rPr>
          <w:color w:val="000000" w:themeColor="text1"/>
          <w:sz w:val="84"/>
          <w:szCs w:val="84"/>
          <w:highlight w:val="none"/>
          <w14:textFill>
            <w14:solidFill>
              <w14:schemeClr w14:val="tx1"/>
            </w14:solidFill>
          </w14:textFill>
        </w:rPr>
      </w:pPr>
    </w:p>
    <w:p w14:paraId="44C2C74E">
      <w:pPr>
        <w:spacing w:line="240" w:lineRule="auto"/>
        <w:jc w:val="center"/>
        <w:rPr>
          <w:color w:val="000000" w:themeColor="text1"/>
          <w:sz w:val="84"/>
          <w:szCs w:val="84"/>
          <w:highlight w:val="none"/>
          <w14:textFill>
            <w14:solidFill>
              <w14:schemeClr w14:val="tx1"/>
            </w14:solidFill>
          </w14:textFill>
        </w:rPr>
      </w:pPr>
      <w:r>
        <w:rPr>
          <w:rFonts w:hint="eastAsia"/>
          <w:color w:val="000000" w:themeColor="text1"/>
          <w:sz w:val="84"/>
          <w:szCs w:val="84"/>
          <w:highlight w:val="none"/>
          <w14:textFill>
            <w14:solidFill>
              <w14:schemeClr w14:val="tx1"/>
            </w14:solidFill>
          </w14:textFill>
        </w:rPr>
        <w:t>询</w:t>
      </w:r>
    </w:p>
    <w:p w14:paraId="7F64C3F0">
      <w:pPr>
        <w:spacing w:line="240" w:lineRule="auto"/>
        <w:jc w:val="center"/>
        <w:rPr>
          <w:color w:val="000000" w:themeColor="text1"/>
          <w:sz w:val="84"/>
          <w:szCs w:val="84"/>
          <w:highlight w:val="none"/>
          <w14:textFill>
            <w14:solidFill>
              <w14:schemeClr w14:val="tx1"/>
            </w14:solidFill>
          </w14:textFill>
        </w:rPr>
      </w:pPr>
      <w:r>
        <w:rPr>
          <w:rFonts w:hint="eastAsia"/>
          <w:color w:val="000000" w:themeColor="text1"/>
          <w:sz w:val="84"/>
          <w:szCs w:val="84"/>
          <w:highlight w:val="none"/>
          <w14:textFill>
            <w14:solidFill>
              <w14:schemeClr w14:val="tx1"/>
            </w14:solidFill>
          </w14:textFill>
        </w:rPr>
        <w:t>价</w:t>
      </w:r>
    </w:p>
    <w:p w14:paraId="57BDCEC3">
      <w:pPr>
        <w:spacing w:line="240" w:lineRule="auto"/>
        <w:jc w:val="center"/>
        <w:rPr>
          <w:color w:val="000000" w:themeColor="text1"/>
          <w:sz w:val="84"/>
          <w:szCs w:val="84"/>
          <w:highlight w:val="none"/>
          <w14:textFill>
            <w14:solidFill>
              <w14:schemeClr w14:val="tx1"/>
            </w14:solidFill>
          </w14:textFill>
        </w:rPr>
      </w:pPr>
      <w:r>
        <w:rPr>
          <w:rFonts w:hint="eastAsia"/>
          <w:color w:val="000000" w:themeColor="text1"/>
          <w:sz w:val="84"/>
          <w:szCs w:val="84"/>
          <w:highlight w:val="none"/>
          <w14:textFill>
            <w14:solidFill>
              <w14:schemeClr w14:val="tx1"/>
            </w14:solidFill>
          </w14:textFill>
        </w:rPr>
        <w:t>文</w:t>
      </w:r>
    </w:p>
    <w:p w14:paraId="27B2035B">
      <w:pPr>
        <w:spacing w:line="360" w:lineRule="auto"/>
        <w:jc w:val="center"/>
        <w:rPr>
          <w:color w:val="000000" w:themeColor="text1"/>
          <w:sz w:val="84"/>
          <w:szCs w:val="84"/>
          <w:highlight w:val="none"/>
          <w14:textFill>
            <w14:solidFill>
              <w14:schemeClr w14:val="tx1"/>
            </w14:solidFill>
          </w14:textFill>
        </w:rPr>
      </w:pPr>
      <w:r>
        <w:rPr>
          <w:rFonts w:hint="eastAsia"/>
          <w:color w:val="000000" w:themeColor="text1"/>
          <w:sz w:val="84"/>
          <w:szCs w:val="84"/>
          <w:highlight w:val="none"/>
          <w14:textFill>
            <w14:solidFill>
              <w14:schemeClr w14:val="tx1"/>
            </w14:solidFill>
          </w14:textFill>
        </w:rPr>
        <w:t>件</w:t>
      </w:r>
    </w:p>
    <w:p w14:paraId="73377ED7">
      <w:pPr>
        <w:spacing w:line="360" w:lineRule="auto"/>
        <w:ind w:firstLine="640" w:firstLineChars="200"/>
        <w:rPr>
          <w:rFonts w:asciiTheme="minorEastAsia" w:hAnsiTheme="minorEastAsia" w:cstheme="minorEastAsia"/>
          <w:color w:val="000000" w:themeColor="text1"/>
          <w:sz w:val="32"/>
          <w:szCs w:val="32"/>
          <w:highlight w:val="none"/>
          <w14:textFill>
            <w14:solidFill>
              <w14:schemeClr w14:val="tx1"/>
            </w14:solidFill>
          </w14:textFill>
        </w:rPr>
      </w:pPr>
    </w:p>
    <w:p w14:paraId="3309F491">
      <w:pPr>
        <w:spacing w:line="360" w:lineRule="auto"/>
        <w:ind w:firstLine="640" w:firstLineChars="200"/>
        <w:rPr>
          <w:rFonts w:asciiTheme="minorEastAsia" w:hAnsiTheme="minorEastAsia" w:cstheme="minorEastAsia"/>
          <w:color w:val="000000" w:themeColor="text1"/>
          <w:sz w:val="32"/>
          <w:szCs w:val="32"/>
          <w:highlight w:val="none"/>
          <w14:textFill>
            <w14:solidFill>
              <w14:schemeClr w14:val="tx1"/>
            </w14:solidFill>
          </w14:textFill>
        </w:rPr>
      </w:pPr>
    </w:p>
    <w:p w14:paraId="1FF83F43">
      <w:pPr>
        <w:spacing w:line="360" w:lineRule="auto"/>
        <w:ind w:firstLine="640" w:firstLineChars="200"/>
        <w:rPr>
          <w:rFonts w:asciiTheme="minorEastAsia" w:hAnsiTheme="minorEastAsia" w:cstheme="minorEastAsia"/>
          <w:color w:val="000000" w:themeColor="text1"/>
          <w:sz w:val="32"/>
          <w:szCs w:val="32"/>
          <w:highlight w:val="none"/>
          <w14:textFill>
            <w14:solidFill>
              <w14:schemeClr w14:val="tx1"/>
            </w14:solidFill>
          </w14:textFill>
        </w:rPr>
      </w:pPr>
    </w:p>
    <w:p w14:paraId="119FA5FD">
      <w:pPr>
        <w:ind w:firstLine="1600" w:firstLineChars="500"/>
        <w:rPr>
          <w:rFonts w:hint="eastAsia" w:eastAsia="宋体" w:cstheme="minorEastAsia"/>
          <w:color w:val="000000" w:themeColor="text1"/>
          <w:sz w:val="32"/>
          <w:szCs w:val="32"/>
          <w:highlight w:val="none"/>
          <w:lang w:eastAsia="zh-CN"/>
          <w14:textFill>
            <w14:solidFill>
              <w14:schemeClr w14:val="tx1"/>
            </w14:solidFill>
          </w14:textFill>
        </w:rPr>
      </w:pPr>
      <w:r>
        <w:rPr>
          <w:rFonts w:hint="eastAsia" w:cstheme="minorEastAsia"/>
          <w:color w:val="000000" w:themeColor="text1"/>
          <w:sz w:val="32"/>
          <w:szCs w:val="32"/>
          <w:highlight w:val="none"/>
          <w14:textFill>
            <w14:solidFill>
              <w14:schemeClr w14:val="tx1"/>
            </w14:solidFill>
          </w14:textFill>
        </w:rPr>
        <w:t>项目编号：</w:t>
      </w:r>
      <w:r>
        <w:rPr>
          <w:rFonts w:hint="eastAsia"/>
          <w:color w:val="000000" w:themeColor="text1"/>
          <w:sz w:val="32"/>
          <w:szCs w:val="32"/>
          <w:highlight w:val="none"/>
          <w14:textFill>
            <w14:solidFill>
              <w14:schemeClr w14:val="tx1"/>
            </w14:solidFill>
          </w14:textFill>
        </w:rPr>
        <w:t>X</w:t>
      </w:r>
      <w:r>
        <w:rPr>
          <w:color w:val="000000" w:themeColor="text1"/>
          <w:sz w:val="32"/>
          <w:szCs w:val="32"/>
          <w:highlight w:val="none"/>
          <w14:textFill>
            <w14:solidFill>
              <w14:schemeClr w14:val="tx1"/>
            </w14:solidFill>
          </w14:textFill>
        </w:rPr>
        <w:t>Y</w:t>
      </w:r>
      <w:r>
        <w:rPr>
          <w:rFonts w:hint="eastAsia"/>
          <w:color w:val="000000" w:themeColor="text1"/>
          <w:sz w:val="32"/>
          <w:szCs w:val="32"/>
          <w:highlight w:val="none"/>
          <w14:textFill>
            <w14:solidFill>
              <w14:schemeClr w14:val="tx1"/>
            </w14:solidFill>
          </w14:textFill>
        </w:rPr>
        <w:t>GL-CGXJ-202</w:t>
      </w:r>
      <w:r>
        <w:rPr>
          <w:color w:val="000000" w:themeColor="text1"/>
          <w:sz w:val="32"/>
          <w:szCs w:val="32"/>
          <w:highlight w:val="none"/>
          <w14:textFill>
            <w14:solidFill>
              <w14:schemeClr w14:val="tx1"/>
            </w14:solidFill>
          </w14:textFill>
        </w:rPr>
        <w:t>6</w:t>
      </w:r>
      <w:r>
        <w:rPr>
          <w:rFonts w:hint="eastAsia"/>
          <w:color w:val="000000" w:themeColor="text1"/>
          <w:sz w:val="32"/>
          <w:szCs w:val="32"/>
          <w:highlight w:val="none"/>
          <w14:textFill>
            <w14:solidFill>
              <w14:schemeClr w14:val="tx1"/>
            </w14:solidFill>
          </w14:textFill>
        </w:rPr>
        <w:t>-0</w:t>
      </w:r>
      <w:r>
        <w:rPr>
          <w:rFonts w:hint="eastAsia"/>
          <w:color w:val="000000" w:themeColor="text1"/>
          <w:sz w:val="32"/>
          <w:szCs w:val="32"/>
          <w:highlight w:val="none"/>
          <w:lang w:val="en-US" w:eastAsia="zh-CN"/>
          <w14:textFill>
            <w14:solidFill>
              <w14:schemeClr w14:val="tx1"/>
            </w14:solidFill>
          </w14:textFill>
        </w:rPr>
        <w:t>8</w:t>
      </w:r>
    </w:p>
    <w:p w14:paraId="34AF9AAD">
      <w:pPr>
        <w:ind w:left="3196" w:leftChars="665" w:hanging="1600" w:hangingChars="500"/>
        <w:rPr>
          <w:rFonts w:hint="default" w:eastAsia="宋体"/>
          <w:color w:val="000000" w:themeColor="text1"/>
          <w:highlight w:val="none"/>
          <w:lang w:val="en-US" w:eastAsia="zh-CN"/>
          <w14:textFill>
            <w14:solidFill>
              <w14:schemeClr w14:val="tx1"/>
            </w14:solidFill>
          </w14:textFill>
        </w:rPr>
      </w:pPr>
      <w:r>
        <w:rPr>
          <w:rFonts w:hint="eastAsia"/>
          <w:color w:val="000000" w:themeColor="text1"/>
          <w:sz w:val="32"/>
          <w:szCs w:val="32"/>
          <w:highlight w:val="none"/>
          <w14:textFill>
            <w14:solidFill>
              <w14:schemeClr w14:val="tx1"/>
            </w14:solidFill>
          </w14:textFill>
        </w:rPr>
        <w:t>项目名称：</w:t>
      </w:r>
      <w:r>
        <w:rPr>
          <w:rFonts w:hint="eastAsia"/>
          <w:color w:val="000000" w:themeColor="text1"/>
          <w:sz w:val="32"/>
          <w:szCs w:val="32"/>
          <w:highlight w:val="none"/>
          <w:lang w:val="en-US" w:eastAsia="zh-CN"/>
          <w14:textFill>
            <w14:solidFill>
              <w14:schemeClr w14:val="tx1"/>
            </w14:solidFill>
          </w14:textFill>
        </w:rPr>
        <w:t>中国矿业大学徐海学院建工系无人机测绘系统采购</w:t>
      </w:r>
    </w:p>
    <w:p w14:paraId="4FCDA86D">
      <w:pPr>
        <w:spacing w:line="360" w:lineRule="auto"/>
        <w:ind w:firstLine="1040" w:firstLineChars="200"/>
        <w:rPr>
          <w:rFonts w:cs="宋体"/>
          <w:color w:val="000000" w:themeColor="text1"/>
          <w:sz w:val="52"/>
          <w:szCs w:val="52"/>
          <w:highlight w:val="none"/>
          <w14:textFill>
            <w14:solidFill>
              <w14:schemeClr w14:val="tx1"/>
            </w14:solidFill>
          </w14:textFill>
        </w:rPr>
      </w:pPr>
    </w:p>
    <w:p w14:paraId="1FC345AD">
      <w:pPr>
        <w:spacing w:line="360" w:lineRule="auto"/>
        <w:ind w:firstLine="1040" w:firstLineChars="200"/>
        <w:rPr>
          <w:rFonts w:cs="宋体"/>
          <w:color w:val="000000" w:themeColor="text1"/>
          <w:sz w:val="52"/>
          <w:szCs w:val="52"/>
          <w:highlight w:val="none"/>
          <w14:textFill>
            <w14:solidFill>
              <w14:schemeClr w14:val="tx1"/>
            </w14:solidFill>
          </w14:textFill>
        </w:rPr>
      </w:pPr>
    </w:p>
    <w:p w14:paraId="2154BCCA">
      <w:pPr>
        <w:jc w:val="center"/>
        <w:rPr>
          <w:rFonts w:cs="Times New Roman"/>
          <w:color w:val="000000" w:themeColor="text1"/>
          <w:sz w:val="32"/>
          <w:szCs w:val="32"/>
          <w:highlight w:val="none"/>
          <w14:textFill>
            <w14:solidFill>
              <w14:schemeClr w14:val="tx1"/>
            </w14:solidFill>
          </w14:textFill>
        </w:rPr>
      </w:pPr>
      <w:r>
        <w:rPr>
          <w:rFonts w:hint="eastAsia"/>
          <w:color w:val="000000" w:themeColor="text1"/>
          <w:sz w:val="32"/>
          <w:szCs w:val="32"/>
          <w:highlight w:val="none"/>
          <w14:textFill>
            <w14:solidFill>
              <w14:schemeClr w14:val="tx1"/>
            </w14:solidFill>
          </w14:textFill>
        </w:rPr>
        <w:t>采购人：中国矿业大学徐海学院</w:t>
      </w:r>
    </w:p>
    <w:p w14:paraId="4ADB5B09">
      <w:pPr>
        <w:jc w:val="center"/>
        <w:rPr>
          <w:color w:val="000000" w:themeColor="text1"/>
          <w:sz w:val="32"/>
          <w:szCs w:val="32"/>
          <w:highlight w:val="none"/>
          <w14:textFill>
            <w14:solidFill>
              <w14:schemeClr w14:val="tx1"/>
            </w14:solidFill>
          </w14:textFill>
        </w:rPr>
      </w:pPr>
    </w:p>
    <w:p w14:paraId="43856C4B">
      <w:pPr>
        <w:jc w:val="center"/>
        <w:rPr>
          <w:color w:val="000000" w:themeColor="text1"/>
          <w:sz w:val="32"/>
          <w:szCs w:val="32"/>
          <w:highlight w:val="none"/>
          <w14:textFill>
            <w14:solidFill>
              <w14:schemeClr w14:val="tx1"/>
            </w14:solidFill>
          </w14:textFill>
        </w:rPr>
        <w:sectPr>
          <w:footerReference r:id="rId7" w:type="first"/>
          <w:headerReference r:id="rId5" w:type="default"/>
          <w:footerReference r:id="rId6" w:type="default"/>
          <w:pgSz w:w="11906" w:h="16838"/>
          <w:pgMar w:top="1474" w:right="991" w:bottom="1474" w:left="1531" w:header="851" w:footer="992" w:gutter="0"/>
          <w:pgNumType w:start="0"/>
          <w:cols w:space="720" w:num="1"/>
          <w:titlePg/>
          <w:docGrid w:type="lines" w:linePitch="312" w:charSpace="0"/>
        </w:sectPr>
      </w:pPr>
      <w:r>
        <w:rPr>
          <w:rFonts w:hint="eastAsia"/>
          <w:color w:val="000000" w:themeColor="text1"/>
          <w:sz w:val="32"/>
          <w:szCs w:val="32"/>
          <w:highlight w:val="none"/>
          <w14:textFill>
            <w14:solidFill>
              <w14:schemeClr w14:val="tx1"/>
            </w14:solidFill>
          </w14:textFill>
        </w:rPr>
        <w:t>202</w:t>
      </w:r>
      <w:r>
        <w:rPr>
          <w:color w:val="000000" w:themeColor="text1"/>
          <w:sz w:val="32"/>
          <w:szCs w:val="32"/>
          <w:highlight w:val="none"/>
          <w14:textFill>
            <w14:solidFill>
              <w14:schemeClr w14:val="tx1"/>
            </w14:solidFill>
          </w14:textFill>
        </w:rPr>
        <w:t>6</w:t>
      </w:r>
      <w:r>
        <w:rPr>
          <w:rFonts w:hint="eastAsia"/>
          <w:color w:val="000000" w:themeColor="text1"/>
          <w:sz w:val="32"/>
          <w:szCs w:val="32"/>
          <w:highlight w:val="none"/>
          <w14:textFill>
            <w14:solidFill>
              <w14:schemeClr w14:val="tx1"/>
            </w14:solidFill>
          </w14:textFill>
        </w:rPr>
        <w:t>年</w:t>
      </w:r>
      <w:r>
        <w:rPr>
          <w:rFonts w:hint="eastAsia"/>
          <w:color w:val="000000" w:themeColor="text1"/>
          <w:sz w:val="32"/>
          <w:szCs w:val="32"/>
          <w:highlight w:val="none"/>
          <w:lang w:val="en-US" w:eastAsia="zh-CN"/>
          <w14:textFill>
            <w14:solidFill>
              <w14:schemeClr w14:val="tx1"/>
            </w14:solidFill>
          </w14:textFill>
        </w:rPr>
        <w:t>10</w:t>
      </w:r>
      <w:r>
        <w:rPr>
          <w:rFonts w:hint="eastAsia"/>
          <w:color w:val="000000" w:themeColor="text1"/>
          <w:sz w:val="32"/>
          <w:szCs w:val="32"/>
          <w:highlight w:val="none"/>
          <w14:textFill>
            <w14:solidFill>
              <w14:schemeClr w14:val="tx1"/>
            </w14:solidFill>
          </w14:textFill>
        </w:rPr>
        <w:t>月</w:t>
      </w:r>
    </w:p>
    <w:p w14:paraId="2B62793F">
      <w:pPr>
        <w:jc w:val="center"/>
        <w:rPr>
          <w:b/>
          <w:bCs/>
          <w:color w:val="000000" w:themeColor="text1"/>
          <w:sz w:val="36"/>
          <w:szCs w:val="36"/>
          <w:highlight w:val="none"/>
          <w14:textFill>
            <w14:solidFill>
              <w14:schemeClr w14:val="tx1"/>
            </w14:solidFill>
          </w14:textFill>
        </w:rPr>
      </w:pPr>
      <w:bookmarkStart w:id="0" w:name="OLE_LINK1"/>
      <w:bookmarkStart w:id="1" w:name="OLE_LINK3"/>
      <w:bookmarkStart w:id="2" w:name="OLE_LINK2"/>
      <w:r>
        <w:rPr>
          <w:rFonts w:hint="eastAsia"/>
          <w:b/>
          <w:bCs/>
          <w:color w:val="000000" w:themeColor="text1"/>
          <w:sz w:val="36"/>
          <w:szCs w:val="36"/>
          <w:highlight w:val="none"/>
          <w14:textFill>
            <w14:solidFill>
              <w14:schemeClr w14:val="tx1"/>
            </w14:solidFill>
          </w14:textFill>
        </w:rPr>
        <w:t>中国矿业大学徐海学院建工系无人机测绘系统采购项目</w:t>
      </w:r>
    </w:p>
    <w:p w14:paraId="7BD22FEA">
      <w:pPr>
        <w:jc w:val="center"/>
        <w:rPr>
          <w:b/>
          <w:bCs/>
          <w:color w:val="000000" w:themeColor="text1"/>
          <w:sz w:val="36"/>
          <w:szCs w:val="36"/>
          <w:highlight w:val="none"/>
          <w14:textFill>
            <w14:solidFill>
              <w14:schemeClr w14:val="tx1"/>
            </w14:solidFill>
          </w14:textFill>
        </w:rPr>
      </w:pPr>
      <w:r>
        <w:rPr>
          <w:rFonts w:hint="eastAsia"/>
          <w:b/>
          <w:bCs/>
          <w:color w:val="000000" w:themeColor="text1"/>
          <w:sz w:val="36"/>
          <w:szCs w:val="36"/>
          <w:highlight w:val="none"/>
          <w14:textFill>
            <w14:solidFill>
              <w14:schemeClr w14:val="tx1"/>
            </w14:solidFill>
          </w14:textFill>
        </w:rPr>
        <w:t>询价文件</w:t>
      </w:r>
      <w:bookmarkEnd w:id="0"/>
    </w:p>
    <w:p w14:paraId="49850F88">
      <w:pPr>
        <w:pStyle w:val="27"/>
        <w:numPr>
          <w:numId w:val="0"/>
        </w:numPr>
        <w:ind w:left="482" w:leftChars="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一、</w:t>
      </w:r>
      <w:r>
        <w:rPr>
          <w:rFonts w:hint="eastAsia"/>
          <w:color w:val="000000" w:themeColor="text1"/>
          <w:highlight w:val="none"/>
          <w14:textFill>
            <w14:solidFill>
              <w14:schemeClr w14:val="tx1"/>
            </w14:solidFill>
          </w14:textFill>
        </w:rPr>
        <w:t>项目概况</w:t>
      </w:r>
    </w:p>
    <w:p w14:paraId="10B1A110">
      <w:pPr>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项目名称</w:t>
      </w:r>
      <w:bookmarkStart w:id="7" w:name="_GoBack"/>
      <w:bookmarkEnd w:id="7"/>
      <w:r>
        <w:rPr>
          <w:rFonts w:hint="eastAsia"/>
          <w:color w:val="000000" w:themeColor="text1"/>
          <w:highlight w:val="none"/>
          <w14:textFill>
            <w14:solidFill>
              <w14:schemeClr w14:val="tx1"/>
            </w14:solidFill>
          </w14:textFill>
        </w:rPr>
        <w:t>：中国矿业大学徐海学院建工系无人机测绘系统采购。</w:t>
      </w:r>
    </w:p>
    <w:p w14:paraId="097C8F53">
      <w:pPr>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项目地址：江苏省徐州市铜山区铜山街道汉沟村。</w:t>
      </w:r>
    </w:p>
    <w:p w14:paraId="0A931296">
      <w:pPr>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 xml:space="preserve">. </w:t>
      </w:r>
      <w:bookmarkStart w:id="3" w:name="_Hlk195214059"/>
      <w:r>
        <w:rPr>
          <w:rFonts w:hint="eastAsia"/>
          <w:color w:val="000000" w:themeColor="text1"/>
          <w:highlight w:val="none"/>
          <w14:textFill>
            <w14:solidFill>
              <w14:schemeClr w14:val="tx1"/>
            </w14:solidFill>
          </w14:textFill>
        </w:rPr>
        <w:t>项目采购内容：无人机测绘系统</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含无人机测绘硬件、无人机测绘软件（离线版）</w:t>
      </w:r>
      <w:r>
        <w:rPr>
          <w:rFonts w:hint="eastAsia"/>
          <w:color w:val="000000" w:themeColor="text1"/>
          <w:highlight w:val="none"/>
          <w14:textFill>
            <w14:solidFill>
              <w14:schemeClr w14:val="tx1"/>
            </w14:solidFill>
          </w14:textFill>
        </w:rPr>
        <w:t>。</w:t>
      </w:r>
    </w:p>
    <w:bookmarkEnd w:id="3"/>
    <w:p w14:paraId="473CB725">
      <w:pPr>
        <w:ind w:firstLine="426" w:firstLineChars="177"/>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二、供应商资格要求</w:t>
      </w:r>
    </w:p>
    <w:p w14:paraId="7F4AD82F">
      <w:pPr>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 在中华人民共和国境内注册，具有独立法人资格；</w:t>
      </w:r>
    </w:p>
    <w:p w14:paraId="755489CB">
      <w:pPr>
        <w:tabs>
          <w:tab w:val="left" w:pos="993"/>
        </w:tabs>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2．单位负责人为同一人或者存在直接控股、管理关系的不同供应商，不得参加同一合同项下的采购活动；</w:t>
      </w:r>
    </w:p>
    <w:p w14:paraId="4737215D">
      <w:pPr>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 须提供供应商【含其分公司或其他分支机构（非独立法人）】的信用查询记录，供应商【含其分公司或其他分支机构（非独立法人）】被列入失信被执行人、重大税收违法案件当事人名单、严重违法失信行为记录名单的，拒绝供应商参与本项目采购活动，或提供供应商【含其分公司或其他分支机构（非独立法人）】未被列入失信被执行人、重大税收违法案件当事人名单、严重违法失信行为记录名单的承诺书。</w:t>
      </w:r>
    </w:p>
    <w:p w14:paraId="2907C6ED">
      <w:pPr>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查询渠道：“信用中国”网（www.creditchina.gov.cn）。</w:t>
      </w:r>
    </w:p>
    <w:p w14:paraId="2A673948">
      <w:pPr>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4．本项目不接受联合体参加。</w:t>
      </w:r>
    </w:p>
    <w:p w14:paraId="550D480F">
      <w:pPr>
        <w:ind w:firstLine="482" w:firstLineChars="200"/>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三、提交响应文件要求</w:t>
      </w:r>
    </w:p>
    <w:p w14:paraId="79925D88">
      <w:pPr>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 截止提交响应文件时间：</w:t>
      </w:r>
      <w:r>
        <w:rPr>
          <w:rFonts w:hint="eastAsia"/>
          <w:color w:val="000000" w:themeColor="text1"/>
          <w:highlight w:val="none"/>
          <w14:textFill>
            <w14:solidFill>
              <w14:schemeClr w14:val="tx1"/>
            </w14:solidFill>
          </w14:textFill>
        </w:rPr>
        <w:t>2026年</w:t>
      </w:r>
      <w:r>
        <w:rPr>
          <w:rFonts w:hint="eastAsia"/>
          <w:color w:val="000000" w:themeColor="text1"/>
          <w:highlight w:val="none"/>
          <w:lang w:val="en-US" w:eastAsia="zh-CN"/>
          <w14:textFill>
            <w14:solidFill>
              <w14:schemeClr w14:val="tx1"/>
            </w14:solidFill>
          </w14:textFill>
        </w:rPr>
        <w:t>10</w:t>
      </w:r>
      <w:r>
        <w:rPr>
          <w:rFonts w:hint="eastAsia"/>
          <w:color w:val="000000" w:themeColor="text1"/>
          <w:highlight w:val="none"/>
          <w14:textFill>
            <w14:solidFill>
              <w14:schemeClr w14:val="tx1"/>
            </w14:solidFill>
          </w14:textFill>
        </w:rPr>
        <w:t>月</w:t>
      </w:r>
      <w:r>
        <w:rPr>
          <w:rFonts w:hint="eastAsia"/>
          <w:color w:val="000000" w:themeColor="text1"/>
          <w:highlight w:val="none"/>
          <w:lang w:val="en-US" w:eastAsia="zh-CN"/>
          <w14:textFill>
            <w14:solidFill>
              <w14:schemeClr w14:val="tx1"/>
            </w14:solidFill>
          </w14:textFill>
        </w:rPr>
        <w:t>20</w:t>
      </w:r>
      <w:r>
        <w:rPr>
          <w:rFonts w:hint="eastAsia"/>
          <w:color w:val="000000" w:themeColor="text1"/>
          <w:highlight w:val="none"/>
          <w14:textFill>
            <w14:solidFill>
              <w14:schemeClr w14:val="tx1"/>
            </w14:solidFill>
          </w14:textFill>
        </w:rPr>
        <w:t>日</w:t>
      </w:r>
      <w:r>
        <w:rPr>
          <w:rFonts w:hint="eastAsia"/>
          <w:color w:val="000000" w:themeColor="text1"/>
          <w:highlight w:val="none"/>
          <w14:textFill>
            <w14:solidFill>
              <w14:schemeClr w14:val="tx1"/>
            </w14:solidFill>
          </w14:textFill>
        </w:rPr>
        <w:t>9:30前（北京时间）。在截止时间后寄达的响应文件为无效文件，将被拒收（以签收时间为准）。</w:t>
      </w:r>
    </w:p>
    <w:p w14:paraId="7F1B34CC">
      <w:pPr>
        <w:ind w:firstLine="480" w:firstLineChars="2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2. </w:t>
      </w:r>
      <w:r>
        <w:rPr>
          <w:rFonts w:hint="eastAsia"/>
          <w:color w:val="000000" w:themeColor="text1"/>
          <w:highlight w:val="none"/>
          <w14:textFill>
            <w14:solidFill>
              <w14:schemeClr w14:val="tx1"/>
            </w14:solidFill>
          </w14:textFill>
        </w:rPr>
        <w:t>提交响应文件方式：</w:t>
      </w:r>
      <w:r>
        <w:rPr>
          <w:rFonts w:hint="eastAsia"/>
          <w:b/>
          <w:bCs/>
          <w:color w:val="000000" w:themeColor="text1"/>
          <w:highlight w:val="none"/>
          <w14:textFill>
            <w14:solidFill>
              <w14:schemeClr w14:val="tx1"/>
            </w14:solidFill>
          </w14:textFill>
        </w:rPr>
        <w:t>响应文件请发送顺丰快递（不要使用同城快递，同城快递难以接收）</w:t>
      </w:r>
      <w:r>
        <w:rPr>
          <w:rFonts w:hint="eastAsia"/>
          <w:color w:val="000000" w:themeColor="text1"/>
          <w:highlight w:val="none"/>
          <w14:textFill>
            <w14:solidFill>
              <w14:schemeClr w14:val="tx1"/>
            </w14:solidFill>
          </w14:textFill>
        </w:rPr>
        <w:t>。</w:t>
      </w:r>
    </w:p>
    <w:p w14:paraId="51C562D4">
      <w:pPr>
        <w:ind w:firstLine="480" w:firstLineChars="2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响应文件邮寄地点：江苏省徐州市泉山区金山东路1号中国矿业大学文昌校区主楼1</w:t>
      </w:r>
      <w:r>
        <w:rPr>
          <w:color w:val="000000" w:themeColor="text1"/>
          <w:highlight w:val="none"/>
          <w14:textFill>
            <w14:solidFill>
              <w14:schemeClr w14:val="tx1"/>
            </w14:solidFill>
          </w14:textFill>
        </w:rPr>
        <w:t>03</w:t>
      </w:r>
      <w:r>
        <w:rPr>
          <w:rFonts w:hint="eastAsia"/>
          <w:color w:val="000000" w:themeColor="text1"/>
          <w:highlight w:val="none"/>
          <w14:textFill>
            <w14:solidFill>
              <w14:schemeClr w14:val="tx1"/>
            </w14:solidFill>
          </w14:textFill>
        </w:rPr>
        <w:t>室。收件人：王老师，电话：1</w:t>
      </w:r>
      <w:r>
        <w:rPr>
          <w:color w:val="000000" w:themeColor="text1"/>
          <w:highlight w:val="none"/>
          <w14:textFill>
            <w14:solidFill>
              <w14:schemeClr w14:val="tx1"/>
            </w14:solidFill>
          </w14:textFill>
        </w:rPr>
        <w:t>5083028667</w:t>
      </w:r>
      <w:r>
        <w:rPr>
          <w:rFonts w:hint="eastAsia"/>
          <w:color w:val="000000" w:themeColor="text1"/>
          <w:highlight w:val="none"/>
          <w14:textFill>
            <w14:solidFill>
              <w14:schemeClr w14:val="tx1"/>
            </w14:solidFill>
          </w14:textFill>
        </w:rPr>
        <w:t>。</w:t>
      </w:r>
    </w:p>
    <w:p w14:paraId="1C6D4E70">
      <w:pPr>
        <w:pStyle w:val="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r>
        <w:rPr>
          <w:rFonts w:hint="eastAsia"/>
          <w:color w:val="000000" w:themeColor="text1"/>
          <w:highlight w:val="none"/>
          <w14:textFill>
            <w14:solidFill>
              <w14:schemeClr w14:val="tx1"/>
            </w14:solidFill>
          </w14:textFill>
        </w:rPr>
        <w:t>. 供应商在提交响应文件截止时间前，可以对所提交的响应文件进行补充、修改或者撤回，按照本《询价文件》的规定书面通知采购人。补充、修改的内容作为响应文件的组成部分。补充、修改的内容与响应文件不一致的，以补充、修改的内容为准。</w:t>
      </w:r>
    </w:p>
    <w:p w14:paraId="2866D5FD">
      <w:pPr>
        <w:pStyle w:val="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w:t>
      </w:r>
      <w:r>
        <w:rPr>
          <w:rFonts w:hint="eastAsia"/>
          <w:color w:val="000000" w:themeColor="text1"/>
          <w:highlight w:val="none"/>
          <w14:textFill>
            <w14:solidFill>
              <w14:schemeClr w14:val="tx1"/>
            </w14:solidFill>
          </w14:textFill>
        </w:rPr>
        <w:t xml:space="preserve"> 本次询价不接受传真、电报、电话报价，在提交响应文件截止时间前，供应商需向采购人</w:t>
      </w:r>
      <w:r>
        <w:rPr>
          <w:rFonts w:hint="eastAsia"/>
          <w:color w:val="000000" w:themeColor="text1"/>
          <w:spacing w:val="-7"/>
          <w:highlight w:val="none"/>
          <w14:textFill>
            <w14:solidFill>
              <w14:schemeClr w14:val="tx1"/>
            </w14:solidFill>
          </w14:textFill>
        </w:rPr>
        <w:t>提交纸质响应文件</w:t>
      </w:r>
      <w:r>
        <w:rPr>
          <w:rFonts w:hint="eastAsia"/>
          <w:color w:val="000000" w:themeColor="text1"/>
          <w:spacing w:val="-10"/>
          <w:highlight w:val="none"/>
          <w14:textFill>
            <w14:solidFill>
              <w14:schemeClr w14:val="tx1"/>
            </w14:solidFill>
          </w14:textFill>
        </w:rPr>
        <w:t>（响应文件扫描件备用）</w:t>
      </w:r>
      <w:r>
        <w:rPr>
          <w:rFonts w:hint="eastAsia"/>
          <w:color w:val="000000" w:themeColor="text1"/>
          <w:spacing w:val="-7"/>
          <w:highlight w:val="none"/>
          <w14:textFill>
            <w14:solidFill>
              <w14:schemeClr w14:val="tx1"/>
            </w14:solidFill>
          </w14:textFill>
        </w:rPr>
        <w:t>，</w:t>
      </w:r>
      <w:r>
        <w:rPr>
          <w:rFonts w:hint="eastAsia"/>
          <w:b/>
          <w:bCs/>
          <w:color w:val="000000" w:themeColor="text1"/>
          <w:highlight w:val="none"/>
          <w14:textFill>
            <w14:solidFill>
              <w14:schemeClr w14:val="tx1"/>
            </w14:solidFill>
          </w14:textFill>
        </w:rPr>
        <w:t>一式叁份，正本壹份，副本贰份，</w:t>
      </w:r>
      <w:r>
        <w:rPr>
          <w:rFonts w:hint="eastAsia"/>
          <w:b/>
          <w:bCs/>
          <w:color w:val="000000" w:themeColor="text1"/>
          <w:spacing w:val="-7"/>
          <w:highlight w:val="none"/>
          <w14:textFill>
            <w14:solidFill>
              <w14:schemeClr w14:val="tx1"/>
            </w14:solidFill>
          </w14:textFill>
        </w:rPr>
        <w:t>需注明正</w:t>
      </w:r>
      <w:r>
        <w:rPr>
          <w:rFonts w:hint="eastAsia"/>
          <w:b/>
          <w:bCs/>
          <w:color w:val="000000" w:themeColor="text1"/>
          <w:spacing w:val="-10"/>
          <w:highlight w:val="none"/>
          <w14:textFill>
            <w14:solidFill>
              <w14:schemeClr w14:val="tx1"/>
            </w14:solidFill>
          </w14:textFill>
        </w:rPr>
        <w:t xml:space="preserve">本副本字样，正副本不一样时以正本为准。 </w:t>
      </w:r>
    </w:p>
    <w:p w14:paraId="0C2C0056">
      <w:pPr>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响应文件的正本和所有副本放入密封袋中，封袋上需注明“于 2026年</w:t>
      </w:r>
      <w:r>
        <w:rPr>
          <w:rFonts w:hint="eastAsia"/>
          <w:color w:val="000000" w:themeColor="text1"/>
          <w:highlight w:val="none"/>
          <w:lang w:val="en-US" w:eastAsia="zh-CN"/>
          <w14:textFill>
            <w14:solidFill>
              <w14:schemeClr w14:val="tx1"/>
            </w14:solidFill>
          </w14:textFill>
        </w:rPr>
        <w:t>10</w:t>
      </w:r>
      <w:r>
        <w:rPr>
          <w:rFonts w:hint="eastAsia"/>
          <w:color w:val="000000" w:themeColor="text1"/>
          <w:highlight w:val="none"/>
          <w14:textFill>
            <w14:solidFill>
              <w14:schemeClr w14:val="tx1"/>
            </w14:solidFill>
          </w14:textFill>
        </w:rPr>
        <w:t>月</w:t>
      </w:r>
      <w:r>
        <w:rPr>
          <w:rFonts w:hint="eastAsia"/>
          <w:color w:val="000000" w:themeColor="text1"/>
          <w:highlight w:val="none"/>
          <w:lang w:val="en-US" w:eastAsia="zh-CN"/>
          <w14:textFill>
            <w14:solidFill>
              <w14:schemeClr w14:val="tx1"/>
            </w14:solidFill>
          </w14:textFill>
        </w:rPr>
        <w:t>20</w:t>
      </w:r>
      <w:r>
        <w:rPr>
          <w:rFonts w:hint="eastAsia"/>
          <w:color w:val="000000" w:themeColor="text1"/>
          <w:highlight w:val="none"/>
          <w14:textFill>
            <w14:solidFill>
              <w14:schemeClr w14:val="tx1"/>
            </w14:solidFill>
          </w14:textFill>
        </w:rPr>
        <w:t>日9:30之前不准启封”及“项目编号：</w:t>
      </w:r>
      <w:r>
        <w:rPr>
          <w:color w:val="000000" w:themeColor="text1"/>
          <w:highlight w:val="none"/>
          <w14:textFill>
            <w14:solidFill>
              <w14:schemeClr w14:val="tx1"/>
            </w14:solidFill>
          </w14:textFill>
        </w:rPr>
        <w:t>XYGL-CGXJ-2026-0</w:t>
      </w:r>
      <w:r>
        <w:rPr>
          <w:rFonts w:hint="eastAsia"/>
          <w:color w:val="000000" w:themeColor="text1"/>
          <w:highlight w:val="none"/>
          <w:lang w:val="en-US" w:eastAsia="zh-CN"/>
          <w14:textFill>
            <w14:solidFill>
              <w14:schemeClr w14:val="tx1"/>
            </w14:solidFill>
          </w14:textFill>
        </w:rPr>
        <w:t>8</w:t>
      </w:r>
      <w:r>
        <w:rPr>
          <w:rFonts w:hint="eastAsia"/>
          <w:color w:val="000000" w:themeColor="text1"/>
          <w:highlight w:val="none"/>
          <w14:textFill>
            <w14:solidFill>
              <w14:schemeClr w14:val="tx1"/>
            </w14:solidFill>
          </w14:textFill>
        </w:rPr>
        <w:t>”的字样，并在封袋密封口处加盖供应商公章。</w:t>
      </w:r>
    </w:p>
    <w:p w14:paraId="0F15AA47">
      <w:pPr>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采购人不接受不按要求邮寄、密封、未盖公章、份数不够的响应文件。在截止时间后送达的响应文件为无效文件，将被拒收。</w:t>
      </w:r>
    </w:p>
    <w:p w14:paraId="4D3220C3">
      <w:pPr>
        <w:ind w:firstLine="480" w:firstLineChars="2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响应文件正、副本均不退还供应商。</w:t>
      </w:r>
    </w:p>
    <w:p w14:paraId="171FB0CF">
      <w:pPr>
        <w:ind w:firstLine="482" w:firstLineChars="200"/>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四、项目要求</w:t>
      </w:r>
    </w:p>
    <w:p w14:paraId="35CEB21E">
      <w:pPr>
        <w:ind w:firstLine="495"/>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详见附件1。</w:t>
      </w:r>
    </w:p>
    <w:p w14:paraId="5593F639">
      <w:pPr>
        <w:ind w:firstLine="482" w:firstLineChars="200"/>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五、报价要求</w:t>
      </w:r>
      <w:r>
        <w:rPr>
          <w:rFonts w:hint="eastAsia"/>
          <w:b/>
          <w:bCs/>
          <w:color w:val="000000" w:themeColor="text1"/>
          <w:highlight w:val="none"/>
          <w14:textFill>
            <w14:solidFill>
              <w14:schemeClr w14:val="tx1"/>
            </w14:solidFill>
          </w14:textFill>
        </w:rPr>
        <w:tab/>
      </w:r>
    </w:p>
    <w:p w14:paraId="2859D3EE">
      <w:pPr>
        <w:pStyle w:val="11"/>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本项目最高限价为</w:t>
      </w:r>
      <w:r>
        <w:rPr>
          <w:rFonts w:hint="eastAsia"/>
          <w:color w:val="000000" w:themeColor="text1"/>
          <w:highlight w:val="none"/>
          <w:lang w:val="en-US" w:eastAsia="zh-CN"/>
          <w14:textFill>
            <w14:solidFill>
              <w14:schemeClr w14:val="tx1"/>
            </w14:solidFill>
          </w14:textFill>
        </w:rPr>
        <w:t>6.5</w:t>
      </w:r>
      <w:r>
        <w:rPr>
          <w:rFonts w:hint="eastAsia"/>
          <w:color w:val="000000" w:themeColor="text1"/>
          <w:highlight w:val="none"/>
          <w14:textFill>
            <w14:solidFill>
              <w14:schemeClr w14:val="tx1"/>
            </w14:solidFill>
          </w14:textFill>
        </w:rPr>
        <w:t>万元，供应商报价超过最高限价的，按无效响应处理。</w:t>
      </w:r>
    </w:p>
    <w:p w14:paraId="19242888">
      <w:pPr>
        <w:pStyle w:val="11"/>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供应商所报价款为完成本次采购范围内全部内容的所有费用。</w:t>
      </w:r>
    </w:p>
    <w:p w14:paraId="1B339F6F">
      <w:pPr>
        <w:pStyle w:val="11"/>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询价报价按附件</w:t>
      </w: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格式。</w:t>
      </w:r>
    </w:p>
    <w:p w14:paraId="26781761">
      <w:pPr>
        <w:ind w:firstLine="482" w:firstLineChars="200"/>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六、评定成交</w:t>
      </w:r>
    </w:p>
    <w:p w14:paraId="6825A499">
      <w:pPr>
        <w:pStyle w:val="11"/>
        <w:ind w:firstLine="480" w:firstLineChars="2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 询价小组</w:t>
      </w:r>
    </w:p>
    <w:p w14:paraId="072882E9">
      <w:pPr>
        <w:pStyle w:val="11"/>
        <w:ind w:firstLine="480" w:firstLineChars="2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1）由中国矿业大学徐海学院组建的询价小组评审。其成员由有关方面专家及采购人代表等三人以上单数组成。</w:t>
      </w:r>
    </w:p>
    <w:p w14:paraId="3832EBC1">
      <w:pPr>
        <w:pStyle w:val="11"/>
        <w:ind w:firstLine="480" w:firstLineChars="2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2）询价小组负责具体询价评审事务，并独立履行下列职责：</w:t>
      </w:r>
    </w:p>
    <w:p w14:paraId="148B0D0E">
      <w:pPr>
        <w:pStyle w:val="11"/>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1）对供应商进行资格性审查，确定供应商是否具备询价资格；</w:t>
      </w:r>
    </w:p>
    <w:p w14:paraId="35807F92">
      <w:pPr>
        <w:pStyle w:val="11"/>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2）审查、评价响应文件是否符合询价文件的商务、技术等实质性要求；</w:t>
      </w:r>
    </w:p>
    <w:p w14:paraId="1DAAC155">
      <w:pPr>
        <w:pStyle w:val="11"/>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3）要求供应商对响应文件有关事项作出澄清或者说明；</w:t>
      </w:r>
    </w:p>
    <w:p w14:paraId="3AC7A3AF">
      <w:pPr>
        <w:pStyle w:val="11"/>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4）按照评审方法及标准确定成交供应商；</w:t>
      </w:r>
    </w:p>
    <w:p w14:paraId="17DF4732">
      <w:pPr>
        <w:pStyle w:val="11"/>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5）向采购人报告询价评审中发现的违法行为。</w:t>
      </w:r>
    </w:p>
    <w:p w14:paraId="6BBAFBBD">
      <w:pPr>
        <w:pStyle w:val="11"/>
        <w:ind w:firstLine="480" w:firstLineChars="2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 评审方法及标准</w:t>
      </w:r>
    </w:p>
    <w:p w14:paraId="7F5872CC">
      <w:pPr>
        <w:pStyle w:val="11"/>
        <w:ind w:firstLine="480" w:firstLineChars="200"/>
        <w:rPr>
          <w:rFonts w:hAnsi="宋体"/>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本次项目评审采取最低价成交，即符合采购项目要求、质量和服务相等且报价最低的原则确定成交供应商。</w:t>
      </w:r>
    </w:p>
    <w:p w14:paraId="7F390719">
      <w:pPr>
        <w:pStyle w:val="11"/>
        <w:ind w:firstLine="480" w:firstLineChars="2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2）询价小组将按照询价文件中规定的评审方法和标准进行独立评审。对询价文件中描述有歧义或前后不一致的地方，询价小组有权按法律法规规定进行评判，但对同一条款的评判应适用于每个供应商。</w:t>
      </w:r>
    </w:p>
    <w:p w14:paraId="49D24830">
      <w:pPr>
        <w:pStyle w:val="11"/>
        <w:ind w:firstLine="480" w:firstLineChars="2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3）询价小组决定响应文件的响应情况只根据响应文件本身真实无误的内容，而不依据其他外部的证据，但响应文件有不真实不正确的内容或询价文件另有要求时除外。</w:t>
      </w:r>
    </w:p>
    <w:p w14:paraId="232827E4">
      <w:pPr>
        <w:pStyle w:val="11"/>
        <w:ind w:firstLine="480" w:firstLineChars="2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 评审步骤</w:t>
      </w:r>
    </w:p>
    <w:p w14:paraId="568F101F">
      <w:pPr>
        <w:pStyle w:val="11"/>
        <w:ind w:firstLine="480" w:firstLineChars="2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1）资格性和符合性审查</w:t>
      </w:r>
    </w:p>
    <w:p w14:paraId="496A5B3D">
      <w:pPr>
        <w:pStyle w:val="11"/>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1）询价小组按照资格性和符合性审查要求对供应商响应文件进行资格性和符合性审查，以确定其是否满足询价文件的实质性要求。</w:t>
      </w:r>
    </w:p>
    <w:p w14:paraId="103B152B">
      <w:pPr>
        <w:pStyle w:val="11"/>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2）资格性和符合性审查内容详见《资格性和符合性审查表》（附件4）</w:t>
      </w:r>
      <w:r>
        <w:rPr>
          <w:rFonts w:hint="eastAsia"/>
          <w:color w:val="000000" w:themeColor="text1"/>
          <w:highlight w:val="none"/>
          <w14:textFill>
            <w14:solidFill>
              <w14:schemeClr w14:val="tx1"/>
            </w14:solidFill>
          </w14:textFill>
        </w:rPr>
        <w:t>。</w:t>
      </w:r>
    </w:p>
    <w:p w14:paraId="45A7DC93">
      <w:pPr>
        <w:pStyle w:val="11"/>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3）询价小组对各供应商进行资格性和符合性审查过程中，对被认定为资格性或符合性不合格或无效响应的，询价小组应当告知提交响应文件的供应商。</w:t>
      </w:r>
    </w:p>
    <w:p w14:paraId="53C5D7F5">
      <w:pPr>
        <w:pStyle w:val="11"/>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4）资格性和符合性审查合格的有效供应商才能进入询价评审阶段。</w:t>
      </w:r>
    </w:p>
    <w:p w14:paraId="67FAA2B3">
      <w:pPr>
        <w:pStyle w:val="11"/>
        <w:ind w:firstLine="480" w:firstLineChars="2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2）详细评审</w:t>
      </w:r>
    </w:p>
    <w:p w14:paraId="15409EEC">
      <w:pPr>
        <w:pStyle w:val="11"/>
        <w:ind w:firstLine="480" w:firstLine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询价小组按照询价文件相关要求，对供应商的响应文件相关条件是否符合采购需求、质量、和服务情况进行评审。</w:t>
      </w:r>
    </w:p>
    <w:p w14:paraId="6B1D7ACE">
      <w:pPr>
        <w:pStyle w:val="11"/>
        <w:numPr>
          <w:ilvl w:val="0"/>
          <w:numId w:val="2"/>
        </w:numPr>
        <w:ind w:firstLine="480" w:firstLineChars="200"/>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t>成交候选人的确定</w:t>
      </w:r>
    </w:p>
    <w:p w14:paraId="64FD1E14">
      <w:pPr>
        <w:pStyle w:val="11"/>
        <w:ind w:firstLine="480" w:firstLine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询价小组经过评审，按照符合采购需求、质量和服务相等且报价最低的原则确定成交供应商。</w:t>
      </w:r>
    </w:p>
    <w:p w14:paraId="5D77DF2C">
      <w:pPr>
        <w:ind w:firstLine="482" w:firstLineChars="200"/>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七．响应文件的组成</w:t>
      </w:r>
    </w:p>
    <w:p w14:paraId="5AB98921">
      <w:pPr>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承诺书（见附件</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w:t>
      </w:r>
    </w:p>
    <w:p w14:paraId="1ACE9148">
      <w:pPr>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询价报价表（格式详见附件</w:t>
      </w: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w:t>
      </w:r>
    </w:p>
    <w:p w14:paraId="01A825EA">
      <w:pPr>
        <w:pStyle w:val="11"/>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企业营业执照（复印件需加盖公章）；</w:t>
      </w:r>
    </w:p>
    <w:p w14:paraId="2AC342AC">
      <w:pPr>
        <w:pStyle w:val="11"/>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4．法定代表人授权委托书；</w:t>
      </w:r>
    </w:p>
    <w:p w14:paraId="1FE190F6">
      <w:pPr>
        <w:pStyle w:val="11"/>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5．法定代表人身份证明（复印件加盖公章）；</w:t>
      </w:r>
    </w:p>
    <w:p w14:paraId="2B82EF7E">
      <w:pPr>
        <w:pStyle w:val="11"/>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6．授权委托人身份证明（复印件加盖公章）；</w:t>
      </w:r>
    </w:p>
    <w:p w14:paraId="592A86DB">
      <w:pPr>
        <w:pStyle w:val="11"/>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 xml:space="preserve"> 偏离表（附件</w:t>
      </w:r>
      <w:r>
        <w:rPr>
          <w:color w:val="000000" w:themeColor="text1"/>
          <w:highlight w:val="none"/>
          <w14:textFill>
            <w14:solidFill>
              <w14:schemeClr w14:val="tx1"/>
            </w14:solidFill>
          </w14:textFill>
        </w:rPr>
        <w:t>5</w:t>
      </w:r>
      <w:r>
        <w:rPr>
          <w:rFonts w:hint="eastAsia"/>
          <w:color w:val="000000" w:themeColor="text1"/>
          <w:highlight w:val="none"/>
          <w14:textFill>
            <w14:solidFill>
              <w14:schemeClr w14:val="tx1"/>
            </w14:solidFill>
          </w14:textFill>
        </w:rPr>
        <w:t>）；</w:t>
      </w:r>
    </w:p>
    <w:p w14:paraId="4F846C17">
      <w:pPr>
        <w:pStyle w:val="11"/>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8．响应文件要求提供的其他材料。</w:t>
      </w:r>
    </w:p>
    <w:p w14:paraId="26339F80">
      <w:pPr>
        <w:ind w:firstLine="482" w:firstLineChars="200"/>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八、合同主要条款</w:t>
      </w:r>
    </w:p>
    <w:p w14:paraId="257AAF9E">
      <w:pPr>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 本项目报价包含</w:t>
      </w:r>
      <w:r>
        <w:rPr>
          <w:rFonts w:hint="eastAsia"/>
          <w:color w:val="000000" w:themeColor="text1"/>
          <w:highlight w:val="none"/>
          <w:lang w:val="en-US" w:eastAsia="zh-CN"/>
          <w14:textFill>
            <w14:solidFill>
              <w14:schemeClr w14:val="tx1"/>
            </w14:solidFill>
          </w14:textFill>
        </w:rPr>
        <w:t>系统软硬件的设备费、</w:t>
      </w:r>
      <w:r>
        <w:rPr>
          <w:rFonts w:hint="eastAsia"/>
          <w:color w:val="000000" w:themeColor="text1"/>
          <w:highlight w:val="none"/>
          <w14:textFill>
            <w14:solidFill>
              <w14:schemeClr w14:val="tx1"/>
            </w14:solidFill>
          </w14:textFill>
        </w:rPr>
        <w:t>使用许可费、服务费、安装调试费、培训费、各种规费及税金等一切税费在内。</w:t>
      </w:r>
    </w:p>
    <w:p w14:paraId="728163A2">
      <w:pPr>
        <w:ind w:firstLine="480" w:firstLineChars="20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付款方式</w:t>
      </w:r>
    </w:p>
    <w:p w14:paraId="68D84159">
      <w:pPr>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供应商自服务交付</w:t>
      </w:r>
      <w:r>
        <w:rPr>
          <w:rFonts w:hint="eastAsia"/>
          <w:color w:val="000000" w:themeColor="text1"/>
          <w:highlight w:val="none"/>
          <w:lang w:val="en-US" w:eastAsia="zh-CN"/>
          <w14:textFill>
            <w14:solidFill>
              <w14:schemeClr w14:val="tx1"/>
            </w14:solidFill>
          </w14:textFill>
        </w:rPr>
        <w:t>及验收合格后</w:t>
      </w:r>
      <w:r>
        <w:rPr>
          <w:rFonts w:hint="eastAsia"/>
          <w:color w:val="000000" w:themeColor="text1"/>
          <w:highlight w:val="none"/>
          <w:u w:val="single"/>
          <w14:textFill>
            <w14:solidFill>
              <w14:schemeClr w14:val="tx1"/>
            </w14:solidFill>
          </w14:textFill>
        </w:rPr>
        <w:t xml:space="preserve"> 15 </w:t>
      </w:r>
      <w:r>
        <w:rPr>
          <w:rFonts w:hint="eastAsia"/>
          <w:color w:val="000000" w:themeColor="text1"/>
          <w:highlight w:val="none"/>
          <w14:textFill>
            <w14:solidFill>
              <w14:schemeClr w14:val="tx1"/>
            </w14:solidFill>
          </w14:textFill>
        </w:rPr>
        <w:t>日内，</w:t>
      </w:r>
      <w:r>
        <w:rPr>
          <w:rFonts w:hint="eastAsia"/>
          <w:color w:val="000000" w:themeColor="text1"/>
          <w:highlight w:val="none"/>
          <w14:textFill>
            <w14:solidFill>
              <w14:schemeClr w14:val="tx1"/>
            </w14:solidFill>
          </w14:textFill>
        </w:rPr>
        <w:t>开具增值税</w:t>
      </w:r>
      <w:r>
        <w:rPr>
          <w:rFonts w:hint="eastAsia"/>
          <w:color w:val="000000" w:themeColor="text1"/>
          <w:highlight w:val="none"/>
          <w:lang w:val="en-US" w:eastAsia="zh-CN"/>
          <w14:textFill>
            <w14:solidFill>
              <w14:schemeClr w14:val="tx1"/>
            </w14:solidFill>
          </w14:textFill>
        </w:rPr>
        <w:t>专用</w:t>
      </w:r>
      <w:r>
        <w:rPr>
          <w:rFonts w:hint="eastAsia"/>
          <w:color w:val="000000" w:themeColor="text1"/>
          <w:highlight w:val="none"/>
          <w14:textFill>
            <w14:solidFill>
              <w14:schemeClr w14:val="tx1"/>
            </w14:solidFill>
          </w14:textFill>
        </w:rPr>
        <w:t>发票</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硬件设备税点为13%</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，采购人自接到发票之日起15日内一次性支付全部合同费用。</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           </w:t>
      </w:r>
    </w:p>
    <w:p w14:paraId="158DB622">
      <w:pPr>
        <w:ind w:firstLine="5760" w:firstLineChars="2400"/>
        <w:rPr>
          <w:rFonts w:hint="eastAsia"/>
          <w:color w:val="000000" w:themeColor="text1"/>
          <w:highlight w:val="none"/>
          <w14:textFill>
            <w14:solidFill>
              <w14:schemeClr w14:val="tx1"/>
            </w14:solidFill>
          </w14:textFill>
        </w:rPr>
      </w:pPr>
    </w:p>
    <w:p w14:paraId="53FCAEED">
      <w:pPr>
        <w:ind w:firstLine="5760" w:firstLineChars="24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中国矿业大学徐海学院</w:t>
      </w:r>
    </w:p>
    <w:p w14:paraId="1FCF94B0">
      <w:pPr>
        <w:ind w:firstLine="6480" w:firstLineChars="27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202</w:t>
      </w:r>
      <w:r>
        <w:rPr>
          <w:rFonts w:hint="eastAsia"/>
          <w:color w:val="000000" w:themeColor="text1"/>
          <w:highlight w:val="none"/>
          <w14:textFill>
            <w14:solidFill>
              <w14:schemeClr w14:val="tx1"/>
            </w14:solidFill>
          </w14:textFill>
        </w:rPr>
        <w:t>6</w:t>
      </w:r>
      <w:r>
        <w:rPr>
          <w:color w:val="000000" w:themeColor="text1"/>
          <w:highlight w:val="none"/>
          <w14:textFill>
            <w14:solidFill>
              <w14:schemeClr w14:val="tx1"/>
            </w14:solidFill>
          </w14:textFill>
        </w:rPr>
        <w:t>年</w:t>
      </w:r>
      <w:r>
        <w:rPr>
          <w:rFonts w:hint="eastAsia"/>
          <w:color w:val="000000" w:themeColor="text1"/>
          <w:highlight w:val="none"/>
          <w:lang w:val="en-US" w:eastAsia="zh-CN"/>
          <w14:textFill>
            <w14:solidFill>
              <w14:schemeClr w14:val="tx1"/>
            </w14:solidFill>
          </w14:textFill>
        </w:rPr>
        <w:t>10</w:t>
      </w:r>
      <w:r>
        <w:rPr>
          <w:color w:val="000000" w:themeColor="text1"/>
          <w:highlight w:val="none"/>
          <w14:textFill>
            <w14:solidFill>
              <w14:schemeClr w14:val="tx1"/>
            </w14:solidFill>
          </w14:textFill>
        </w:rPr>
        <w:t>月</w:t>
      </w:r>
      <w:r>
        <w:rPr>
          <w:rFonts w:hint="eastAsia"/>
          <w:color w:val="000000" w:themeColor="text1"/>
          <w:highlight w:val="none"/>
          <w:lang w:val="en-US" w:eastAsia="zh-CN"/>
          <w14:textFill>
            <w14:solidFill>
              <w14:schemeClr w14:val="tx1"/>
            </w14:solidFill>
          </w14:textFill>
        </w:rPr>
        <w:t>13</w:t>
      </w:r>
      <w:r>
        <w:rPr>
          <w:color w:val="000000" w:themeColor="text1"/>
          <w:highlight w:val="none"/>
          <w14:textFill>
            <w14:solidFill>
              <w14:schemeClr w14:val="tx1"/>
            </w14:solidFill>
          </w14:textFill>
        </w:rPr>
        <w:t>日</w:t>
      </w:r>
    </w:p>
    <w:bookmarkEnd w:id="1"/>
    <w:p w14:paraId="4AFF4E3F">
      <w:pPr>
        <w:rPr>
          <w:color w:val="000000" w:themeColor="text1"/>
          <w:highlight w:val="none"/>
          <w14:textFill>
            <w14:solidFill>
              <w14:schemeClr w14:val="tx1"/>
            </w14:solidFill>
          </w14:textFill>
        </w:rPr>
      </w:pPr>
    </w:p>
    <w:p w14:paraId="7987EE90">
      <w:pPr>
        <w:rPr>
          <w:rFonts w:cs="宋体"/>
          <w:bCs/>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附件1 </w:t>
      </w:r>
      <w:r>
        <w:rPr>
          <w:rFonts w:hint="eastAsia" w:cs="宋体"/>
          <w:bCs/>
          <w:color w:val="000000" w:themeColor="text1"/>
          <w:highlight w:val="none"/>
          <w14:textFill>
            <w14:solidFill>
              <w14:schemeClr w14:val="tx1"/>
            </w14:solidFill>
          </w14:textFill>
        </w:rPr>
        <w:t>功能及技术参数</w:t>
      </w:r>
    </w:p>
    <w:tbl>
      <w:tblPr>
        <w:tblStyle w:val="19"/>
        <w:tblW w:w="496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0"/>
        <w:gridCol w:w="2114"/>
        <w:gridCol w:w="6514"/>
      </w:tblGrid>
      <w:tr w14:paraId="7D8C8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7" w:type="pct"/>
            <w:noWrap w:val="0"/>
            <w:vAlign w:val="center"/>
          </w:tcPr>
          <w:p w14:paraId="2E504D85">
            <w:pPr>
              <w:keepNext w:val="0"/>
              <w:keepLines w:val="0"/>
              <w:pageBreakBefore w:val="0"/>
              <w:widowControl w:val="0"/>
              <w:kinsoku/>
              <w:wordWrap/>
              <w:overflowPunct/>
              <w:topLinePunct w:val="0"/>
              <w:autoSpaceDE/>
              <w:autoSpaceDN/>
              <w:bidi w:val="0"/>
              <w:adjustRightInd/>
              <w:snapToGrid/>
              <w:ind w:firstLine="0"/>
              <w:jc w:val="center"/>
              <w:textAlignment w:val="auto"/>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设备名称</w:t>
            </w:r>
          </w:p>
        </w:tc>
        <w:tc>
          <w:tcPr>
            <w:tcW w:w="1069" w:type="pct"/>
            <w:noWrap w:val="0"/>
            <w:vAlign w:val="center"/>
          </w:tcPr>
          <w:p w14:paraId="52E21C0B">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项目</w:t>
            </w:r>
          </w:p>
        </w:tc>
        <w:tc>
          <w:tcPr>
            <w:tcW w:w="3293" w:type="pct"/>
            <w:noWrap w:val="0"/>
            <w:vAlign w:val="center"/>
          </w:tcPr>
          <w:p w14:paraId="67F3A025">
            <w:pPr>
              <w:ind w:firstLine="24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技术要求</w:t>
            </w:r>
          </w:p>
        </w:tc>
      </w:tr>
      <w:tr w14:paraId="1D741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7" w:type="pct"/>
            <w:vMerge w:val="restart"/>
            <w:noWrap w:val="0"/>
            <w:vAlign w:val="center"/>
          </w:tcPr>
          <w:p w14:paraId="76BAC0A4">
            <w:pP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无人机测绘硬件</w:t>
            </w:r>
          </w:p>
        </w:tc>
        <w:tc>
          <w:tcPr>
            <w:tcW w:w="1069" w:type="pct"/>
            <w:noWrap w:val="0"/>
            <w:vAlign w:val="center"/>
          </w:tcPr>
          <w:p w14:paraId="53B31EA7">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飞行平台</w:t>
            </w:r>
          </w:p>
        </w:tc>
        <w:tc>
          <w:tcPr>
            <w:tcW w:w="3293" w:type="pct"/>
            <w:noWrap w:val="0"/>
            <w:vAlign w:val="center"/>
          </w:tcPr>
          <w:p w14:paraId="5E3FFA29">
            <w:pP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多旋翼工业级无人机；RTK 厘米级定位；最大起飞重量≥1.2kg；续航≥30min；抗风≥5 级；支持航点规划、正射 / 倾斜摄影、自动返航、低电量保护</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含一年保险</w:t>
            </w:r>
          </w:p>
        </w:tc>
      </w:tr>
      <w:tr w14:paraId="2BAE5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7" w:type="pct"/>
            <w:vMerge w:val="continue"/>
            <w:noWrap w:val="0"/>
            <w:vAlign w:val="center"/>
          </w:tcPr>
          <w:p w14:paraId="4A7C305E">
            <w:pPr>
              <w:rPr>
                <w:rFonts w:hint="eastAsia"/>
                <w:color w:val="000000" w:themeColor="text1"/>
                <w:szCs w:val="21"/>
                <w:highlight w:val="none"/>
                <w:lang w:val="en-US" w:eastAsia="zh-CN"/>
                <w14:textFill>
                  <w14:solidFill>
                    <w14:schemeClr w14:val="tx1"/>
                  </w14:solidFill>
                </w14:textFill>
              </w:rPr>
            </w:pPr>
          </w:p>
        </w:tc>
        <w:tc>
          <w:tcPr>
            <w:tcW w:w="1069" w:type="pct"/>
            <w:noWrap w:val="0"/>
            <w:vAlign w:val="center"/>
          </w:tcPr>
          <w:p w14:paraId="3338E37D">
            <w:pPr>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CNNS</w:t>
            </w:r>
          </w:p>
        </w:tc>
        <w:tc>
          <w:tcPr>
            <w:tcW w:w="3293" w:type="pct"/>
            <w:noWrap w:val="0"/>
            <w:vAlign w:val="center"/>
          </w:tcPr>
          <w:p w14:paraId="67280B7C">
            <w:pP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GPS + Galileo + BeiDou + GLONASS(仅在RTK模块开启时支持GLONASS)</w:t>
            </w:r>
          </w:p>
          <w:p w14:paraId="0C0FF52C">
            <w:pP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水平</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±0.3米(视觉定位正常工作时)</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0.5米(GNSS正常工作时)</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0.1米(RTK正常工作时)</w:t>
            </w:r>
          </w:p>
        </w:tc>
      </w:tr>
      <w:tr w14:paraId="2C84F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7" w:type="pct"/>
            <w:vMerge w:val="continue"/>
            <w:noWrap w:val="0"/>
            <w:vAlign w:val="center"/>
          </w:tcPr>
          <w:p w14:paraId="1F559251">
            <w:pPr>
              <w:ind w:firstLine="240"/>
              <w:jc w:val="center"/>
              <w:rPr>
                <w:color w:val="000000" w:themeColor="text1"/>
                <w:szCs w:val="21"/>
                <w:highlight w:val="none"/>
                <w14:textFill>
                  <w14:solidFill>
                    <w14:schemeClr w14:val="tx1"/>
                  </w14:solidFill>
                </w14:textFill>
              </w:rPr>
            </w:pPr>
          </w:p>
        </w:tc>
        <w:tc>
          <w:tcPr>
            <w:tcW w:w="1069" w:type="pct"/>
            <w:noWrap w:val="0"/>
            <w:vAlign w:val="center"/>
          </w:tcPr>
          <w:p w14:paraId="61AEF159">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航测相机</w:t>
            </w:r>
          </w:p>
        </w:tc>
        <w:tc>
          <w:tcPr>
            <w:tcW w:w="3293" w:type="pct"/>
            <w:noWrap w:val="0"/>
            <w:vAlign w:val="center"/>
          </w:tcPr>
          <w:p w14:paraId="4D2EF70A">
            <w:pP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广角:</w:t>
            </w:r>
          </w:p>
          <w:p w14:paraId="7AF9A08C">
            <w:pP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4/3CMOS，有效像素2000万，等效焦距24毫米</w:t>
            </w:r>
          </w:p>
          <w:p w14:paraId="700DB3B3">
            <w:pP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中长焦:</w:t>
            </w:r>
          </w:p>
          <w:p w14:paraId="23C4B778">
            <w:pP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1/1.3英寸CMOS，有效像素4800万，等效焦距70毫米</w:t>
            </w:r>
          </w:p>
          <w:p w14:paraId="6AFE4AD4">
            <w:pP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长焦:</w:t>
            </w:r>
          </w:p>
          <w:p w14:paraId="202F33F8">
            <w:pP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1/1.5英寸CMOS，有效像素4800万，等效焦距168毫米</w:t>
            </w:r>
          </w:p>
        </w:tc>
      </w:tr>
      <w:tr w14:paraId="0F76A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7" w:type="pct"/>
            <w:vMerge w:val="continue"/>
            <w:noWrap w:val="0"/>
            <w:vAlign w:val="center"/>
          </w:tcPr>
          <w:p w14:paraId="434D6772">
            <w:pPr>
              <w:ind w:firstLine="240"/>
              <w:jc w:val="center"/>
              <w:rPr>
                <w:color w:val="000000" w:themeColor="text1"/>
                <w:szCs w:val="21"/>
                <w:highlight w:val="none"/>
                <w14:textFill>
                  <w14:solidFill>
                    <w14:schemeClr w14:val="tx1"/>
                  </w14:solidFill>
                </w14:textFill>
              </w:rPr>
            </w:pPr>
          </w:p>
        </w:tc>
        <w:tc>
          <w:tcPr>
            <w:tcW w:w="1069" w:type="pct"/>
            <w:noWrap w:val="0"/>
            <w:vAlign w:val="center"/>
          </w:tcPr>
          <w:p w14:paraId="6B9460A2">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定位模块</w:t>
            </w:r>
          </w:p>
        </w:tc>
        <w:tc>
          <w:tcPr>
            <w:tcW w:w="3293" w:type="pct"/>
            <w:noWrap w:val="0"/>
            <w:vAlign w:val="center"/>
          </w:tcPr>
          <w:p w14:paraId="7F0DD730">
            <w:pP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集成GNSS RTK（北斗 / GPS/GLONASS/Galileo）；水平 / 垂直精度≤2cm（RTK 固定解）；支持 PPK 后处理</w:t>
            </w:r>
          </w:p>
        </w:tc>
      </w:tr>
      <w:tr w14:paraId="426E1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7" w:type="pct"/>
            <w:vMerge w:val="continue"/>
            <w:noWrap w:val="0"/>
            <w:vAlign w:val="center"/>
          </w:tcPr>
          <w:p w14:paraId="71ACFF58">
            <w:pPr>
              <w:ind w:firstLine="240"/>
              <w:jc w:val="center"/>
              <w:rPr>
                <w:color w:val="000000" w:themeColor="text1"/>
                <w:szCs w:val="21"/>
                <w:highlight w:val="none"/>
                <w14:textFill>
                  <w14:solidFill>
                    <w14:schemeClr w14:val="tx1"/>
                  </w14:solidFill>
                </w14:textFill>
              </w:rPr>
            </w:pPr>
          </w:p>
        </w:tc>
        <w:tc>
          <w:tcPr>
            <w:tcW w:w="1069" w:type="pct"/>
            <w:noWrap w:val="0"/>
            <w:vAlign w:val="center"/>
          </w:tcPr>
          <w:p w14:paraId="7DB485F8">
            <w:pPr>
              <w:jc w:val="center"/>
              <w:rPr>
                <w:rFonts w:hint="eastAsia"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电池</w:t>
            </w:r>
          </w:p>
        </w:tc>
        <w:tc>
          <w:tcPr>
            <w:tcW w:w="3293" w:type="pct"/>
            <w:noWrap w:val="0"/>
            <w:vAlign w:val="center"/>
          </w:tcPr>
          <w:p w14:paraId="7BEB6756">
            <w:pP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容量</w:t>
            </w:r>
            <w:r>
              <w:rPr>
                <w:rFonts w:hint="eastAsia"/>
                <w:color w:val="000000" w:themeColor="text1"/>
                <w:szCs w:val="21"/>
                <w:highlight w:val="none"/>
                <w:lang w:val="en-US" w:eastAsia="zh-CN"/>
                <w14:textFill>
                  <w14:solidFill>
                    <w14:schemeClr w14:val="tx1"/>
                  </w14:solidFill>
                </w14:textFill>
              </w:rPr>
              <w:t>不小于</w:t>
            </w:r>
            <w:r>
              <w:rPr>
                <w:rFonts w:hint="eastAsia"/>
                <w:color w:val="000000" w:themeColor="text1"/>
                <w:szCs w:val="21"/>
                <w:highlight w:val="none"/>
                <w14:textFill>
                  <w14:solidFill>
                    <w14:schemeClr w14:val="tx1"/>
                  </w14:solidFill>
                </w14:textFill>
              </w:rPr>
              <w:t>6741毫安时</w:t>
            </w:r>
          </w:p>
          <w:p w14:paraId="7186C2FF">
            <w:pPr>
              <w:rPr>
                <w:rFonts w:hint="default"/>
                <w:color w:val="000000" w:themeColor="text1"/>
                <w:szCs w:val="21"/>
                <w:highlight w:val="none"/>
                <w:lang w:val="en-US"/>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4块飞行电池，含充电管家充电器</w:t>
            </w:r>
          </w:p>
        </w:tc>
      </w:tr>
      <w:tr w14:paraId="12AE4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7" w:type="pct"/>
            <w:vMerge w:val="continue"/>
            <w:noWrap w:val="0"/>
            <w:vAlign w:val="center"/>
          </w:tcPr>
          <w:p w14:paraId="0CD05EA9">
            <w:pPr>
              <w:ind w:firstLine="240"/>
              <w:jc w:val="center"/>
              <w:rPr>
                <w:color w:val="000000" w:themeColor="text1"/>
                <w:szCs w:val="21"/>
                <w:highlight w:val="none"/>
                <w14:textFill>
                  <w14:solidFill>
                    <w14:schemeClr w14:val="tx1"/>
                  </w14:solidFill>
                </w14:textFill>
              </w:rPr>
            </w:pPr>
          </w:p>
        </w:tc>
        <w:tc>
          <w:tcPr>
            <w:tcW w:w="1069" w:type="pct"/>
            <w:noWrap w:val="0"/>
            <w:vAlign w:val="center"/>
          </w:tcPr>
          <w:p w14:paraId="3E7005C3">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图传与控制</w:t>
            </w:r>
          </w:p>
        </w:tc>
        <w:tc>
          <w:tcPr>
            <w:tcW w:w="3293" w:type="pct"/>
            <w:noWrap w:val="0"/>
            <w:vAlign w:val="center"/>
          </w:tcPr>
          <w:p w14:paraId="046967D7">
            <w:pP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数字图传≥1080P；遥控距离≥8km；支持实时画面、姿态、位置、电量回传</w:t>
            </w:r>
          </w:p>
        </w:tc>
      </w:tr>
      <w:tr w14:paraId="6F8E0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637" w:type="pct"/>
            <w:vMerge w:val="continue"/>
            <w:noWrap w:val="0"/>
            <w:vAlign w:val="center"/>
          </w:tcPr>
          <w:p w14:paraId="68E679DD">
            <w:pPr>
              <w:ind w:firstLine="240"/>
              <w:jc w:val="center"/>
              <w:rPr>
                <w:color w:val="000000" w:themeColor="text1"/>
                <w:szCs w:val="21"/>
                <w:highlight w:val="none"/>
                <w14:textFill>
                  <w14:solidFill>
                    <w14:schemeClr w14:val="tx1"/>
                  </w14:solidFill>
                </w14:textFill>
              </w:rPr>
            </w:pPr>
          </w:p>
        </w:tc>
        <w:tc>
          <w:tcPr>
            <w:tcW w:w="1069" w:type="pct"/>
            <w:noWrap w:val="0"/>
            <w:vAlign w:val="center"/>
          </w:tcPr>
          <w:p w14:paraId="604EC609">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安全与环境</w:t>
            </w:r>
          </w:p>
        </w:tc>
        <w:tc>
          <w:tcPr>
            <w:tcW w:w="3293" w:type="pct"/>
            <w:noWrap w:val="0"/>
            <w:vAlign w:val="center"/>
          </w:tcPr>
          <w:p w14:paraId="5ACD70D2">
            <w:pP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避障（前 / 后 / 下）；IP45 以上防护；工作温度 - 20℃~+45℃；可在弱光 / 阴天作业</w:t>
            </w:r>
          </w:p>
        </w:tc>
      </w:tr>
      <w:tr w14:paraId="59D8E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7" w:type="pct"/>
            <w:vMerge w:val="restart"/>
            <w:noWrap w:val="0"/>
            <w:vAlign w:val="center"/>
          </w:tcPr>
          <w:p w14:paraId="24EA8BD1">
            <w:pP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无人机测绘软件（离线版）</w:t>
            </w:r>
          </w:p>
        </w:tc>
        <w:tc>
          <w:tcPr>
            <w:tcW w:w="1069" w:type="pct"/>
            <w:noWrap w:val="0"/>
            <w:vAlign w:val="center"/>
          </w:tcPr>
          <w:p w14:paraId="3910F133">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航测数据处理</w:t>
            </w:r>
          </w:p>
        </w:tc>
        <w:tc>
          <w:tcPr>
            <w:tcW w:w="3293" w:type="pct"/>
            <w:noWrap w:val="0"/>
            <w:vAlign w:val="center"/>
          </w:tcPr>
          <w:p w14:paraId="76D65F9C">
            <w:pP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支持正射影像 DOM、数字高程模型 DEM、点云、三维实景模型生成；兼容主流无人机影像格式；支持 RTK/PPK 数据导入优化</w:t>
            </w:r>
          </w:p>
        </w:tc>
      </w:tr>
      <w:tr w14:paraId="0B1BF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7" w:type="pct"/>
            <w:vMerge w:val="continue"/>
            <w:noWrap w:val="0"/>
            <w:vAlign w:val="center"/>
          </w:tcPr>
          <w:p w14:paraId="54956C06">
            <w:pPr>
              <w:ind w:firstLine="240"/>
              <w:jc w:val="center"/>
              <w:rPr>
                <w:color w:val="000000" w:themeColor="text1"/>
                <w:szCs w:val="21"/>
                <w:highlight w:val="none"/>
                <w14:textFill>
                  <w14:solidFill>
                    <w14:schemeClr w14:val="tx1"/>
                  </w14:solidFill>
                </w14:textFill>
              </w:rPr>
            </w:pPr>
          </w:p>
        </w:tc>
        <w:tc>
          <w:tcPr>
            <w:tcW w:w="1069" w:type="pct"/>
            <w:noWrap w:val="0"/>
            <w:vAlign w:val="center"/>
          </w:tcPr>
          <w:p w14:paraId="133DEB9A">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三维建模</w:t>
            </w:r>
          </w:p>
        </w:tc>
        <w:tc>
          <w:tcPr>
            <w:tcW w:w="3293" w:type="pct"/>
            <w:noWrap w:val="0"/>
            <w:vAlign w:val="center"/>
          </w:tcPr>
          <w:p w14:paraId="432AF47A">
            <w:pP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自动空三、密集匹配、纹理映射；模型精度≤5cm；支持建筑物、道路、地形精细化建模</w:t>
            </w:r>
          </w:p>
        </w:tc>
      </w:tr>
      <w:tr w14:paraId="0802A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7" w:type="pct"/>
            <w:vMerge w:val="continue"/>
            <w:noWrap w:val="0"/>
            <w:vAlign w:val="center"/>
          </w:tcPr>
          <w:p w14:paraId="2E8ED722">
            <w:pPr>
              <w:ind w:firstLine="240"/>
              <w:jc w:val="center"/>
              <w:rPr>
                <w:color w:val="000000" w:themeColor="text1"/>
                <w:szCs w:val="21"/>
                <w:highlight w:val="none"/>
                <w14:textFill>
                  <w14:solidFill>
                    <w14:schemeClr w14:val="tx1"/>
                  </w14:solidFill>
                </w14:textFill>
              </w:rPr>
            </w:pPr>
          </w:p>
        </w:tc>
        <w:tc>
          <w:tcPr>
            <w:tcW w:w="1069" w:type="pct"/>
            <w:noWrap w:val="0"/>
            <w:vAlign w:val="center"/>
          </w:tcPr>
          <w:p w14:paraId="78C49074">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测量与分析</w:t>
            </w:r>
          </w:p>
        </w:tc>
        <w:tc>
          <w:tcPr>
            <w:tcW w:w="3293" w:type="pct"/>
            <w:noWrap w:val="0"/>
            <w:vAlign w:val="center"/>
          </w:tcPr>
          <w:p w14:paraId="0EC7DBC0">
            <w:pP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距离 / 面积 / 体积量测；等高线生成；土方计算；坡度 / 坡向分析；变形对比监测</w:t>
            </w:r>
          </w:p>
        </w:tc>
      </w:tr>
      <w:tr w14:paraId="7E501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7" w:type="pct"/>
            <w:vMerge w:val="continue"/>
            <w:noWrap w:val="0"/>
            <w:vAlign w:val="center"/>
          </w:tcPr>
          <w:p w14:paraId="3B44D2B3">
            <w:pPr>
              <w:ind w:firstLine="240"/>
              <w:jc w:val="center"/>
              <w:rPr>
                <w:color w:val="000000" w:themeColor="text1"/>
                <w:szCs w:val="21"/>
                <w:highlight w:val="none"/>
                <w14:textFill>
                  <w14:solidFill>
                    <w14:schemeClr w14:val="tx1"/>
                  </w14:solidFill>
                </w14:textFill>
              </w:rPr>
            </w:pPr>
          </w:p>
        </w:tc>
        <w:tc>
          <w:tcPr>
            <w:tcW w:w="1069" w:type="pct"/>
            <w:noWrap w:val="0"/>
            <w:vAlign w:val="center"/>
          </w:tcPr>
          <w:p w14:paraId="307F686F">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成果输出</w:t>
            </w:r>
          </w:p>
        </w:tc>
        <w:tc>
          <w:tcPr>
            <w:tcW w:w="3293" w:type="pct"/>
            <w:noWrap w:val="0"/>
            <w:vAlign w:val="center"/>
          </w:tcPr>
          <w:p w14:paraId="4459691E">
            <w:pP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导出CAD、GIS、BIM、OBJ、OSGB、TIFF等格式；支持分块 / 轻量化发布；适配教学与工程交付</w:t>
            </w:r>
          </w:p>
        </w:tc>
      </w:tr>
      <w:tr w14:paraId="741FA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trPr>
        <w:tc>
          <w:tcPr>
            <w:tcW w:w="637" w:type="pct"/>
            <w:vMerge w:val="continue"/>
            <w:noWrap w:val="0"/>
            <w:vAlign w:val="center"/>
          </w:tcPr>
          <w:p w14:paraId="27FB3699">
            <w:pPr>
              <w:ind w:firstLine="240"/>
              <w:jc w:val="center"/>
              <w:rPr>
                <w:color w:val="000000" w:themeColor="text1"/>
                <w:szCs w:val="21"/>
                <w:highlight w:val="none"/>
                <w14:textFill>
                  <w14:solidFill>
                    <w14:schemeClr w14:val="tx1"/>
                  </w14:solidFill>
                </w14:textFill>
              </w:rPr>
            </w:pPr>
          </w:p>
        </w:tc>
        <w:tc>
          <w:tcPr>
            <w:tcW w:w="1069" w:type="pct"/>
            <w:noWrap w:val="0"/>
            <w:vAlign w:val="center"/>
          </w:tcPr>
          <w:p w14:paraId="357736F1">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授权与服务</w:t>
            </w:r>
          </w:p>
        </w:tc>
        <w:tc>
          <w:tcPr>
            <w:tcW w:w="3293" w:type="pct"/>
            <w:noWrap w:val="0"/>
            <w:vAlign w:val="center"/>
          </w:tcPr>
          <w:p w14:paraId="0EB3870E">
            <w:pP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正版商业授权；单机 / 多机授权可选；免费升级 + 技术支持；支持实验室多台电脑安装使用</w:t>
            </w:r>
          </w:p>
        </w:tc>
      </w:tr>
    </w:tbl>
    <w:p w14:paraId="6E862E00">
      <w:pP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注：因教学使用需要，本项目推荐品牌为大疆。若供应商提供其它品牌产品，该品牌市场知名度不低于大疆，产品功能、技术参数均不得低于本项目载明的技术标准。</w:t>
      </w:r>
    </w:p>
    <w:p w14:paraId="0050CC25">
      <w:pPr>
        <w:tabs>
          <w:tab w:val="center" w:pos="4873"/>
        </w:tabs>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br w:type="page"/>
      </w:r>
    </w:p>
    <w:p w14:paraId="36B460EA">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附件2 </w:t>
      </w:r>
      <w:r>
        <w:rPr>
          <w:rFonts w:hint="eastAsia"/>
          <w:color w:val="000000" w:themeColor="text1"/>
          <w:szCs w:val="28"/>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                   </w:t>
      </w:r>
    </w:p>
    <w:p w14:paraId="40F6B0B3">
      <w:pPr>
        <w:jc w:val="center"/>
        <w:rPr>
          <w:b/>
          <w:bCs/>
          <w:color w:val="000000" w:themeColor="text1"/>
          <w:sz w:val="32"/>
          <w:szCs w:val="32"/>
          <w:highlight w:val="none"/>
          <w14:textFill>
            <w14:solidFill>
              <w14:schemeClr w14:val="tx1"/>
            </w14:solidFill>
          </w14:textFill>
        </w:rPr>
      </w:pPr>
      <w:r>
        <w:rPr>
          <w:rFonts w:hint="eastAsia" w:cs="宋体"/>
          <w:b/>
          <w:bCs/>
          <w:color w:val="000000" w:themeColor="text1"/>
          <w:sz w:val="32"/>
          <w:szCs w:val="32"/>
          <w:highlight w:val="none"/>
          <w14:textFill>
            <w14:solidFill>
              <w14:schemeClr w14:val="tx1"/>
            </w14:solidFill>
          </w14:textFill>
        </w:rPr>
        <w:t>承诺书</w:t>
      </w:r>
    </w:p>
    <w:p w14:paraId="52E59406">
      <w:pPr>
        <w:rPr>
          <w:color w:val="000000" w:themeColor="text1"/>
          <w:highlight w:val="none"/>
          <w14:textFill>
            <w14:solidFill>
              <w14:schemeClr w14:val="tx1"/>
            </w14:solidFill>
          </w14:textFill>
        </w:rPr>
      </w:pPr>
    </w:p>
    <w:p w14:paraId="4C6C9195">
      <w:pPr>
        <w:jc w:val="lef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中国矿业大学徐海学院：</w:t>
      </w:r>
    </w:p>
    <w:p w14:paraId="7C19CE14">
      <w:pPr>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我方确认收到贵院提供的中国矿业大学徐海学院建工系无人机测绘系统采购</w:t>
      </w:r>
      <w:r>
        <w:rPr>
          <w:rFonts w:hint="eastAsia"/>
          <w:color w:val="000000" w:themeColor="text1"/>
          <w:highlight w:val="none"/>
          <w:lang w:val="en-US" w:eastAsia="zh-CN"/>
          <w14:textFill>
            <w14:solidFill>
              <w14:schemeClr w14:val="tx1"/>
            </w14:solidFill>
          </w14:textFill>
        </w:rPr>
        <w:t>项目</w:t>
      </w:r>
      <w:r>
        <w:rPr>
          <w:rFonts w:hint="eastAsia"/>
          <w:color w:val="000000" w:themeColor="text1"/>
          <w:highlight w:val="none"/>
          <w14:textFill>
            <w14:solidFill>
              <w14:schemeClr w14:val="tx1"/>
            </w14:solidFill>
          </w14:textFill>
        </w:rPr>
        <w:t>的询价文件，并已完全了解文件中所有条款及要求：经研究决定参加询价。</w:t>
      </w:r>
    </w:p>
    <w:p w14:paraId="0503C403">
      <w:pPr>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现正式授权下述签字人</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（姓名和职务）代表我方</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（询价单位名称）全权处理本次项目询价的有关事宜。据此承诺书，我方在此提交响应文件的同时做出如下承诺：</w:t>
      </w:r>
    </w:p>
    <w:p w14:paraId="7C836C8C">
      <w:pPr>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1.我方按询价文件规定提供的中国矿业大学徐海学院建工系无人机测绘系统采购</w:t>
      </w:r>
      <w:r>
        <w:rPr>
          <w:rFonts w:hint="eastAsia"/>
          <w:color w:val="000000" w:themeColor="text1"/>
          <w:highlight w:val="none"/>
          <w:lang w:val="en-US" w:eastAsia="zh-CN"/>
          <w14:textFill>
            <w14:solidFill>
              <w14:schemeClr w14:val="tx1"/>
            </w14:solidFill>
          </w14:textFill>
        </w:rPr>
        <w:t>项目</w:t>
      </w:r>
      <w:r>
        <w:rPr>
          <w:rFonts w:hint="eastAsia"/>
          <w:color w:val="000000" w:themeColor="text1"/>
          <w:highlight w:val="none"/>
          <w14:textFill>
            <w14:solidFill>
              <w14:schemeClr w14:val="tx1"/>
            </w14:solidFill>
          </w14:textFill>
        </w:rPr>
        <w:t>报价大写：</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，小写：</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。详见《询价报价表》附件</w:t>
      </w: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w:t>
      </w:r>
    </w:p>
    <w:p w14:paraId="58E81F4F">
      <w:pPr>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2.愿意接受询价文件的所有条款和条件，并按其要求完成本项目采购；完全理解并同意放弃对这方面有不明及误解的权利。</w:t>
      </w:r>
    </w:p>
    <w:p w14:paraId="5C05FBA1">
      <w:pPr>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3.同意按询价文件的要求提供所有资料、数据或信息。若贵方要求我方另外提供与询价有关的任何证据或资料，我方将按要求予以提供并保证其为真实的、准确的。</w:t>
      </w:r>
    </w:p>
    <w:p w14:paraId="6C9338D6">
      <w:pPr>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4.同意贵方有权决定成交者，并完全理解不一定要接受最低报价或收到的任何报价。</w:t>
      </w:r>
    </w:p>
    <w:p w14:paraId="66F8526A">
      <w:pPr>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5.我方如为成交供应商，将保证履行询价文件（含补充通知）中的全部责任和义务；贵方的询价文件、成交通知书和我方的响应文件将作为协议的有效组成部分。</w:t>
      </w:r>
    </w:p>
    <w:p w14:paraId="5F7EA344">
      <w:pPr>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6.本询价文件的有效期为规定提交响应文件截止之日后7天，如成交，有效期将延至协议有效期终止日为止。</w:t>
      </w:r>
    </w:p>
    <w:p w14:paraId="184A6416">
      <w:pPr>
        <w:rPr>
          <w:color w:val="000000" w:themeColor="text1"/>
          <w:highlight w:val="none"/>
          <w14:textFill>
            <w14:solidFill>
              <w14:schemeClr w14:val="tx1"/>
            </w14:solidFill>
          </w14:textFill>
        </w:rPr>
      </w:pPr>
    </w:p>
    <w:p w14:paraId="78EE678C">
      <w:pPr>
        <w:rPr>
          <w:color w:val="000000" w:themeColor="text1"/>
          <w:highlight w:val="none"/>
          <w14:textFill>
            <w14:solidFill>
              <w14:schemeClr w14:val="tx1"/>
            </w14:solidFill>
          </w14:textFill>
        </w:rPr>
      </w:pPr>
    </w:p>
    <w:p w14:paraId="6D07519B">
      <w:pPr>
        <w:ind w:firstLine="5520" w:firstLineChars="23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供应商名称（盖章）                                 </w:t>
      </w:r>
    </w:p>
    <w:p w14:paraId="52089ACB">
      <w:pPr>
        <w:ind w:left="5520" w:leftChars="23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供应商法定代表人或授权代表人（签章）</w:t>
      </w:r>
    </w:p>
    <w:p w14:paraId="4CD288F1">
      <w:pPr>
        <w:ind w:left="5520" w:leftChars="230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联系方式：</w:t>
      </w:r>
      <w:r>
        <w:rPr>
          <w:rFonts w:hint="eastAsia"/>
          <w:color w:val="000000" w:themeColor="text1"/>
          <w:highlight w:val="none"/>
          <w14:textFill>
            <w14:solidFill>
              <w14:schemeClr w14:val="tx1"/>
            </w14:solidFill>
          </w14:textFill>
        </w:rPr>
        <w:t xml:space="preserve">               </w:t>
      </w:r>
    </w:p>
    <w:p w14:paraId="43DC531A">
      <w:pPr>
        <w:ind w:firstLine="6000" w:firstLineChars="25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日期：  年   月   日</w:t>
      </w:r>
    </w:p>
    <w:p w14:paraId="766CE635">
      <w:pPr>
        <w:rPr>
          <w:color w:val="000000" w:themeColor="text1"/>
          <w:highlight w:val="none"/>
          <w14:textFill>
            <w14:solidFill>
              <w14:schemeClr w14:val="tx1"/>
            </w14:solidFill>
          </w14:textFill>
        </w:rPr>
      </w:pPr>
    </w:p>
    <w:p w14:paraId="4AC87052">
      <w:pPr>
        <w:rPr>
          <w:color w:val="000000" w:themeColor="text1"/>
          <w:highlight w:val="none"/>
          <w14:textFill>
            <w14:solidFill>
              <w14:schemeClr w14:val="tx1"/>
            </w14:solidFill>
          </w14:textFill>
        </w:rPr>
      </w:pPr>
    </w:p>
    <w:p w14:paraId="0689D761">
      <w:pPr>
        <w:rPr>
          <w:color w:val="000000" w:themeColor="text1"/>
          <w:highlight w:val="none"/>
          <w14:textFill>
            <w14:solidFill>
              <w14:schemeClr w14:val="tx1"/>
            </w14:solidFill>
          </w14:textFill>
        </w:rPr>
      </w:pPr>
    </w:p>
    <w:p w14:paraId="711852B1">
      <w:pPr>
        <w:rPr>
          <w:color w:val="000000" w:themeColor="text1"/>
          <w:highlight w:val="none"/>
          <w14:textFill>
            <w14:solidFill>
              <w14:schemeClr w14:val="tx1"/>
            </w14:solidFill>
          </w14:textFill>
        </w:rPr>
      </w:pPr>
    </w:p>
    <w:p w14:paraId="4D2941D1">
      <w:pPr>
        <w:rPr>
          <w:color w:val="000000" w:themeColor="text1"/>
          <w:highlight w:val="none"/>
          <w14:textFill>
            <w14:solidFill>
              <w14:schemeClr w14:val="tx1"/>
            </w14:solidFill>
          </w14:textFill>
        </w:rPr>
      </w:pPr>
    </w:p>
    <w:p w14:paraId="42CECFF5">
      <w:pPr>
        <w:rPr>
          <w:color w:val="000000" w:themeColor="text1"/>
          <w:highlight w:val="none"/>
          <w14:textFill>
            <w14:solidFill>
              <w14:schemeClr w14:val="tx1"/>
            </w14:solidFill>
          </w14:textFill>
        </w:rPr>
      </w:pPr>
    </w:p>
    <w:p w14:paraId="6D0C9844">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附件3            </w:t>
      </w:r>
      <w:r>
        <w:rPr>
          <w:b/>
          <w:bCs/>
          <w:color w:val="000000" w:themeColor="text1"/>
          <w:sz w:val="32"/>
          <w:szCs w:val="32"/>
          <w:highlight w:val="none"/>
          <w14:textFill>
            <w14:solidFill>
              <w14:schemeClr w14:val="tx1"/>
            </w14:solidFill>
          </w14:textFill>
        </w:rPr>
        <w:t xml:space="preserve"> </w:t>
      </w:r>
    </w:p>
    <w:p w14:paraId="173A5AE6">
      <w:pPr>
        <w:jc w:val="center"/>
        <w:rPr>
          <w:b/>
          <w:bCs/>
          <w:color w:val="000000" w:themeColor="text1"/>
          <w:sz w:val="32"/>
          <w:szCs w:val="32"/>
          <w:highlight w:val="none"/>
          <w14:textFill>
            <w14:solidFill>
              <w14:schemeClr w14:val="tx1"/>
            </w14:solidFill>
          </w14:textFill>
        </w:rPr>
      </w:pPr>
      <w:r>
        <w:rPr>
          <w:rFonts w:hint="eastAsia"/>
          <w:b/>
          <w:bCs/>
          <w:color w:val="000000" w:themeColor="text1"/>
          <w:sz w:val="32"/>
          <w:szCs w:val="32"/>
          <w:highlight w:val="none"/>
          <w14:textFill>
            <w14:solidFill>
              <w14:schemeClr w14:val="tx1"/>
            </w14:solidFill>
          </w14:textFill>
        </w:rPr>
        <w:t>询价报价表</w:t>
      </w:r>
    </w:p>
    <w:p w14:paraId="34BDD623">
      <w:pPr>
        <w:rPr>
          <w:rFonts w:hAnsi="Times New Roman"/>
          <w:color w:val="000000" w:themeColor="text1"/>
          <w:highlight w:val="none"/>
          <w14:textFill>
            <w14:solidFill>
              <w14:schemeClr w14:val="tx1"/>
            </w14:solidFill>
          </w14:textFill>
        </w:rPr>
      </w:pPr>
    </w:p>
    <w:tbl>
      <w:tblPr>
        <w:tblStyle w:val="19"/>
        <w:tblpPr w:leftFromText="180" w:rightFromText="180" w:vertAnchor="text" w:horzAnchor="margin" w:tblpXSpec="center" w:tblpY="12"/>
        <w:tblOverlap w:val="never"/>
        <w:tblW w:w="9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3090"/>
        <w:gridCol w:w="1701"/>
        <w:gridCol w:w="1843"/>
        <w:gridCol w:w="2155"/>
      </w:tblGrid>
      <w:tr w14:paraId="12F36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14:paraId="71CCD979">
            <w:pPr>
              <w:jc w:val="center"/>
              <w:rPr>
                <w:rFonts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序号</w:t>
            </w:r>
          </w:p>
        </w:tc>
        <w:tc>
          <w:tcPr>
            <w:tcW w:w="3090" w:type="dxa"/>
            <w:tcBorders>
              <w:top w:val="single" w:color="auto" w:sz="4" w:space="0"/>
              <w:left w:val="single" w:color="auto" w:sz="4" w:space="0"/>
              <w:bottom w:val="single" w:color="auto" w:sz="4" w:space="0"/>
              <w:right w:val="single" w:color="auto" w:sz="4" w:space="0"/>
            </w:tcBorders>
            <w:vAlign w:val="center"/>
          </w:tcPr>
          <w:p w14:paraId="5ABFF236">
            <w:pPr>
              <w:jc w:val="center"/>
              <w:rPr>
                <w:rFonts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项目内容</w:t>
            </w:r>
          </w:p>
        </w:tc>
        <w:tc>
          <w:tcPr>
            <w:tcW w:w="1701" w:type="dxa"/>
            <w:tcBorders>
              <w:top w:val="single" w:color="auto" w:sz="4" w:space="0"/>
              <w:left w:val="single" w:color="auto" w:sz="4" w:space="0"/>
              <w:bottom w:val="single" w:color="auto" w:sz="4" w:space="0"/>
              <w:right w:val="single" w:color="auto" w:sz="4" w:space="0"/>
            </w:tcBorders>
            <w:vAlign w:val="center"/>
          </w:tcPr>
          <w:p w14:paraId="10BBFA2E">
            <w:pPr>
              <w:jc w:val="center"/>
              <w:rPr>
                <w:rFonts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数量</w:t>
            </w:r>
          </w:p>
        </w:tc>
        <w:tc>
          <w:tcPr>
            <w:tcW w:w="1843" w:type="dxa"/>
            <w:tcBorders>
              <w:top w:val="single" w:color="auto" w:sz="4" w:space="0"/>
              <w:left w:val="single" w:color="auto" w:sz="4" w:space="0"/>
              <w:bottom w:val="single" w:color="auto" w:sz="4" w:space="0"/>
              <w:right w:val="single" w:color="auto" w:sz="4" w:space="0"/>
            </w:tcBorders>
            <w:vAlign w:val="center"/>
          </w:tcPr>
          <w:p w14:paraId="16797428">
            <w:pPr>
              <w:jc w:val="center"/>
              <w:rPr>
                <w:rFonts w:hint="eastAsia" w:eastAsia="宋体" w:cs="Times New Roman"/>
                <w:color w:val="000000" w:themeColor="text1"/>
                <w:highlight w:val="none"/>
                <w:lang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单位</w:t>
            </w:r>
          </w:p>
        </w:tc>
        <w:tc>
          <w:tcPr>
            <w:tcW w:w="2155" w:type="dxa"/>
            <w:tcBorders>
              <w:top w:val="single" w:color="auto" w:sz="4" w:space="0"/>
              <w:left w:val="single" w:color="auto" w:sz="4" w:space="0"/>
              <w:bottom w:val="single" w:color="auto" w:sz="4" w:space="0"/>
              <w:right w:val="single" w:color="auto" w:sz="4" w:space="0"/>
            </w:tcBorders>
            <w:vAlign w:val="center"/>
          </w:tcPr>
          <w:p w14:paraId="4C69D3E9">
            <w:pPr>
              <w:jc w:val="center"/>
              <w:rPr>
                <w:rFonts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金额（元）</w:t>
            </w:r>
          </w:p>
        </w:tc>
      </w:tr>
      <w:tr w14:paraId="64F26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14:paraId="1DB77982">
            <w:pPr>
              <w:jc w:val="center"/>
              <w:rPr>
                <w:rFonts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1</w:t>
            </w:r>
          </w:p>
        </w:tc>
        <w:tc>
          <w:tcPr>
            <w:tcW w:w="3090" w:type="dxa"/>
            <w:tcBorders>
              <w:top w:val="single" w:color="auto" w:sz="4" w:space="0"/>
              <w:left w:val="single" w:color="auto" w:sz="4" w:space="0"/>
              <w:bottom w:val="single" w:color="auto" w:sz="4" w:space="0"/>
              <w:right w:val="single" w:color="auto" w:sz="4" w:space="0"/>
            </w:tcBorders>
            <w:shd w:val="clear" w:color="auto" w:fill="auto"/>
            <w:vAlign w:val="center"/>
          </w:tcPr>
          <w:p w14:paraId="22BD33F7">
            <w:pPr>
              <w:jc w:val="center"/>
              <w:rPr>
                <w:rFonts w:hint="eastAsia" w:eastAsia="宋体" w:cs="Times New Roman"/>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建工系无人机测绘系统</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含无人机测绘硬件、无人机测绘软件</w:t>
            </w:r>
            <w:r>
              <w:rPr>
                <w:rFonts w:hint="eastAsia"/>
                <w:color w:val="000000" w:themeColor="text1"/>
                <w:highlight w:val="none"/>
                <w:lang w:eastAsia="zh-CN"/>
                <w14:textFill>
                  <w14:solidFill>
                    <w14:schemeClr w14:val="tx1"/>
                  </w14:solidFill>
                </w14:textFill>
              </w:rPr>
              <w:t>）</w:t>
            </w:r>
          </w:p>
        </w:tc>
        <w:tc>
          <w:tcPr>
            <w:tcW w:w="1701" w:type="dxa"/>
            <w:tcBorders>
              <w:top w:val="single" w:color="auto" w:sz="4" w:space="0"/>
              <w:left w:val="nil"/>
              <w:bottom w:val="single" w:color="auto" w:sz="4" w:space="0"/>
              <w:right w:val="single" w:color="auto" w:sz="4" w:space="0"/>
            </w:tcBorders>
            <w:shd w:val="clear" w:color="auto" w:fill="auto"/>
            <w:vAlign w:val="center"/>
          </w:tcPr>
          <w:p w14:paraId="4F7F4600">
            <w:pPr>
              <w:jc w:val="center"/>
              <w:rPr>
                <w:rFonts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1</w:t>
            </w:r>
          </w:p>
        </w:tc>
        <w:tc>
          <w:tcPr>
            <w:tcW w:w="1843" w:type="dxa"/>
            <w:tcBorders>
              <w:top w:val="single" w:color="auto" w:sz="4" w:space="0"/>
              <w:left w:val="single" w:color="auto" w:sz="4" w:space="0"/>
              <w:bottom w:val="single" w:color="auto" w:sz="4" w:space="0"/>
              <w:right w:val="single" w:color="auto" w:sz="4" w:space="0"/>
            </w:tcBorders>
            <w:vAlign w:val="center"/>
          </w:tcPr>
          <w:p w14:paraId="60AD3B79">
            <w:pPr>
              <w:jc w:val="center"/>
              <w:rPr>
                <w:rFonts w:hint="eastAsia" w:eastAsia="宋体" w:cs="Times New Roman"/>
                <w:color w:val="000000" w:themeColor="text1"/>
                <w:highlight w:val="none"/>
                <w:lang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套</w:t>
            </w:r>
          </w:p>
        </w:tc>
        <w:tc>
          <w:tcPr>
            <w:tcW w:w="2155" w:type="dxa"/>
            <w:tcBorders>
              <w:top w:val="single" w:color="auto" w:sz="4" w:space="0"/>
              <w:left w:val="single" w:color="auto" w:sz="4" w:space="0"/>
              <w:bottom w:val="single" w:color="auto" w:sz="4" w:space="0"/>
              <w:right w:val="single" w:color="auto" w:sz="4" w:space="0"/>
            </w:tcBorders>
            <w:vAlign w:val="center"/>
          </w:tcPr>
          <w:p w14:paraId="70CF8A1D">
            <w:pPr>
              <w:jc w:val="center"/>
              <w:rPr>
                <w:rFonts w:cs="Times New Roman"/>
                <w:color w:val="000000" w:themeColor="text1"/>
                <w:highlight w:val="none"/>
                <w14:textFill>
                  <w14:solidFill>
                    <w14:schemeClr w14:val="tx1"/>
                  </w14:solidFill>
                </w14:textFill>
              </w:rPr>
            </w:pPr>
          </w:p>
        </w:tc>
      </w:tr>
      <w:tr w14:paraId="3970E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9" w:type="dxa"/>
            <w:tcBorders>
              <w:top w:val="single" w:color="auto" w:sz="4" w:space="0"/>
              <w:left w:val="single" w:color="auto" w:sz="4" w:space="0"/>
              <w:right w:val="single" w:color="auto" w:sz="4" w:space="0"/>
            </w:tcBorders>
            <w:vAlign w:val="center"/>
          </w:tcPr>
          <w:p w14:paraId="43B4E958">
            <w:pPr>
              <w:jc w:val="center"/>
              <w:rPr>
                <w:rFonts w:cs="Times New Roman"/>
                <w:color w:val="000000" w:themeColor="text1"/>
                <w:highlight w:val="none"/>
                <w14:textFill>
                  <w14:solidFill>
                    <w14:schemeClr w14:val="tx1"/>
                  </w14:solidFill>
                </w14:textFill>
              </w:rPr>
            </w:pPr>
          </w:p>
        </w:tc>
        <w:tc>
          <w:tcPr>
            <w:tcW w:w="3090" w:type="dxa"/>
            <w:tcBorders>
              <w:top w:val="single" w:color="auto" w:sz="4" w:space="0"/>
              <w:left w:val="single" w:color="auto" w:sz="4" w:space="0"/>
              <w:right w:val="single" w:color="auto" w:sz="4" w:space="0"/>
            </w:tcBorders>
            <w:shd w:val="clear" w:color="auto" w:fill="auto"/>
            <w:vAlign w:val="center"/>
          </w:tcPr>
          <w:p w14:paraId="0E68A658">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报价金额（元）</w:t>
            </w:r>
          </w:p>
        </w:tc>
        <w:tc>
          <w:tcPr>
            <w:tcW w:w="5699" w:type="dxa"/>
            <w:gridSpan w:val="3"/>
            <w:tcBorders>
              <w:top w:val="single" w:color="auto" w:sz="4" w:space="0"/>
              <w:left w:val="nil"/>
              <w:right w:val="single" w:color="auto" w:sz="4" w:space="0"/>
            </w:tcBorders>
            <w:shd w:val="clear" w:color="auto" w:fill="auto"/>
            <w:vAlign w:val="center"/>
          </w:tcPr>
          <w:p w14:paraId="5FC23B7C">
            <w:pPr>
              <w:rPr>
                <w:rFonts w:cs="Times New Roman"/>
                <w:color w:val="000000" w:themeColor="text1"/>
                <w:highlight w:val="none"/>
                <w:u w:val="single"/>
                <w14:textFill>
                  <w14:solidFill>
                    <w14:schemeClr w14:val="tx1"/>
                  </w14:solidFill>
                </w14:textFill>
              </w:rPr>
            </w:pPr>
            <w:r>
              <w:rPr>
                <w:rFonts w:hint="eastAsia" w:cs="Times New Roman"/>
                <w:color w:val="000000" w:themeColor="text1"/>
                <w:highlight w:val="none"/>
                <w14:textFill>
                  <w14:solidFill>
                    <w14:schemeClr w14:val="tx1"/>
                  </w14:solidFill>
                </w14:textFill>
              </w:rPr>
              <w:t>大写：</w:t>
            </w:r>
            <w:r>
              <w:rPr>
                <w:rFonts w:hint="eastAsia" w:cs="Times New Roman"/>
                <w:color w:val="000000" w:themeColor="text1"/>
                <w:highlight w:val="none"/>
                <w:u w:val="single"/>
                <w14:textFill>
                  <w14:solidFill>
                    <w14:schemeClr w14:val="tx1"/>
                  </w14:solidFill>
                </w14:textFill>
              </w:rPr>
              <w:t xml:space="preserve"> </w:t>
            </w:r>
            <w:r>
              <w:rPr>
                <w:rFonts w:cs="Times New Roman"/>
                <w:color w:val="000000" w:themeColor="text1"/>
                <w:highlight w:val="none"/>
                <w:u w:val="single"/>
                <w14:textFill>
                  <w14:solidFill>
                    <w14:schemeClr w14:val="tx1"/>
                  </w14:solidFill>
                </w14:textFill>
              </w:rPr>
              <w:t xml:space="preserve">               </w:t>
            </w:r>
            <w:r>
              <w:rPr>
                <w:rFonts w:hint="eastAsia" w:cs="Times New Roman"/>
                <w:color w:val="000000" w:themeColor="text1"/>
                <w:highlight w:val="none"/>
                <w14:textFill>
                  <w14:solidFill>
                    <w14:schemeClr w14:val="tx1"/>
                  </w14:solidFill>
                </w14:textFill>
              </w:rPr>
              <w:t>，小写：</w:t>
            </w:r>
            <w:r>
              <w:rPr>
                <w:rFonts w:hint="eastAsia" w:cs="Times New Roman"/>
                <w:color w:val="000000" w:themeColor="text1"/>
                <w:highlight w:val="none"/>
                <w:u w:val="single"/>
                <w14:textFill>
                  <w14:solidFill>
                    <w14:schemeClr w14:val="tx1"/>
                  </w14:solidFill>
                </w14:textFill>
              </w:rPr>
              <w:t xml:space="preserve"> </w:t>
            </w:r>
            <w:r>
              <w:rPr>
                <w:rFonts w:cs="Times New Roman"/>
                <w:color w:val="000000" w:themeColor="text1"/>
                <w:highlight w:val="none"/>
                <w:u w:val="single"/>
                <w14:textFill>
                  <w14:solidFill>
                    <w14:schemeClr w14:val="tx1"/>
                  </w14:solidFill>
                </w14:textFill>
              </w:rPr>
              <w:t xml:space="preserve">              </w:t>
            </w:r>
            <w:r>
              <w:rPr>
                <w:rFonts w:hint="eastAsia" w:cs="Times New Roman"/>
                <w:color w:val="000000" w:themeColor="text1"/>
                <w:highlight w:val="none"/>
                <w14:textFill>
                  <w14:solidFill>
                    <w14:schemeClr w14:val="tx1"/>
                  </w14:solidFill>
                </w14:textFill>
              </w:rPr>
              <w:t>。</w:t>
            </w:r>
          </w:p>
        </w:tc>
      </w:tr>
    </w:tbl>
    <w:p w14:paraId="3AB7F6BB">
      <w:pPr>
        <w:rPr>
          <w:rFonts w:hAnsi="Times New Roman"/>
          <w:color w:val="000000" w:themeColor="text1"/>
          <w:highlight w:val="none"/>
          <w14:textFill>
            <w14:solidFill>
              <w14:schemeClr w14:val="tx1"/>
            </w14:solidFill>
          </w14:textFill>
        </w:rPr>
      </w:pPr>
      <w:r>
        <w:rPr>
          <w:rFonts w:hint="eastAsia" w:hAnsi="Times New Roman"/>
          <w:color w:val="000000" w:themeColor="text1"/>
          <w:highlight w:val="none"/>
          <w14:textFill>
            <w14:solidFill>
              <w14:schemeClr w14:val="tx1"/>
            </w14:solidFill>
          </w14:textFill>
        </w:rPr>
        <w:t>注：本项目报价包含系统软硬件的设备费、使用许可费、服务费、安装调试费、培训费、各种规费及税金等一切税费在内。</w:t>
      </w:r>
    </w:p>
    <w:p w14:paraId="3E813DFF">
      <w:pPr>
        <w:rPr>
          <w:rFonts w:hAnsi="Times New Roman"/>
          <w:color w:val="000000" w:themeColor="text1"/>
          <w:highlight w:val="none"/>
          <w14:textFill>
            <w14:solidFill>
              <w14:schemeClr w14:val="tx1"/>
            </w14:solidFill>
          </w14:textFill>
        </w:rPr>
      </w:pPr>
    </w:p>
    <w:p w14:paraId="7F344636">
      <w:pPr>
        <w:rPr>
          <w:rFonts w:hAnsi="Times New Roman"/>
          <w:color w:val="000000" w:themeColor="text1"/>
          <w:highlight w:val="none"/>
          <w14:textFill>
            <w14:solidFill>
              <w14:schemeClr w14:val="tx1"/>
            </w14:solidFill>
          </w14:textFill>
        </w:rPr>
      </w:pPr>
    </w:p>
    <w:p w14:paraId="13767903">
      <w:pPr>
        <w:ind w:firstLine="4080" w:firstLineChars="17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（盖单位公章）</w:t>
      </w:r>
    </w:p>
    <w:p w14:paraId="430D1113">
      <w:pPr>
        <w:spacing w:line="300" w:lineRule="auto"/>
        <w:ind w:left="5040" w:leftChars="200" w:hanging="4560" w:hangingChars="19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供应商授权代表：</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（签字或盖章）  </w:t>
      </w:r>
    </w:p>
    <w:p w14:paraId="6754ED73">
      <w:pPr>
        <w:spacing w:line="360" w:lineRule="auto"/>
        <w:ind w:firstLine="5040" w:firstLineChars="21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日期：   年  月  日</w:t>
      </w:r>
    </w:p>
    <w:p w14:paraId="40265607">
      <w:pPr>
        <w:rPr>
          <w:color w:val="000000" w:themeColor="text1"/>
          <w:highlight w:val="none"/>
          <w14:textFill>
            <w14:solidFill>
              <w14:schemeClr w14:val="tx1"/>
            </w14:solidFill>
          </w14:textFill>
        </w:rPr>
      </w:pPr>
    </w:p>
    <w:p w14:paraId="19BF310C">
      <w:pPr>
        <w:rPr>
          <w:color w:val="000000" w:themeColor="text1"/>
          <w:highlight w:val="none"/>
          <w14:textFill>
            <w14:solidFill>
              <w14:schemeClr w14:val="tx1"/>
            </w14:solidFill>
          </w14:textFill>
        </w:rPr>
      </w:pPr>
    </w:p>
    <w:p w14:paraId="56C95F6B">
      <w:pPr>
        <w:rPr>
          <w:color w:val="000000" w:themeColor="text1"/>
          <w:highlight w:val="none"/>
          <w14:textFill>
            <w14:solidFill>
              <w14:schemeClr w14:val="tx1"/>
            </w14:solidFill>
          </w14:textFill>
        </w:rPr>
      </w:pPr>
    </w:p>
    <w:p w14:paraId="065E5F58">
      <w:pPr>
        <w:rPr>
          <w:color w:val="000000" w:themeColor="text1"/>
          <w:highlight w:val="none"/>
          <w14:textFill>
            <w14:solidFill>
              <w14:schemeClr w14:val="tx1"/>
            </w14:solidFill>
          </w14:textFill>
        </w:rPr>
      </w:pPr>
    </w:p>
    <w:p w14:paraId="6D7C73C7">
      <w:pPr>
        <w:rPr>
          <w:color w:val="000000" w:themeColor="text1"/>
          <w:highlight w:val="none"/>
          <w14:textFill>
            <w14:solidFill>
              <w14:schemeClr w14:val="tx1"/>
            </w14:solidFill>
          </w14:textFill>
        </w:rPr>
      </w:pPr>
    </w:p>
    <w:p w14:paraId="5A729E11">
      <w:pPr>
        <w:rPr>
          <w:color w:val="000000" w:themeColor="text1"/>
          <w:highlight w:val="none"/>
          <w14:textFill>
            <w14:solidFill>
              <w14:schemeClr w14:val="tx1"/>
            </w14:solidFill>
          </w14:textFill>
        </w:rPr>
      </w:pPr>
    </w:p>
    <w:p w14:paraId="7A26C6EB">
      <w:pPr>
        <w:rPr>
          <w:color w:val="000000" w:themeColor="text1"/>
          <w:highlight w:val="none"/>
          <w14:textFill>
            <w14:solidFill>
              <w14:schemeClr w14:val="tx1"/>
            </w14:solidFill>
          </w14:textFill>
        </w:rPr>
      </w:pPr>
    </w:p>
    <w:p w14:paraId="3CAA0FEB">
      <w:pPr>
        <w:rPr>
          <w:color w:val="000000" w:themeColor="text1"/>
          <w:highlight w:val="none"/>
          <w14:textFill>
            <w14:solidFill>
              <w14:schemeClr w14:val="tx1"/>
            </w14:solidFill>
          </w14:textFill>
        </w:rPr>
      </w:pPr>
    </w:p>
    <w:p w14:paraId="63318F99">
      <w:pPr>
        <w:rPr>
          <w:color w:val="000000" w:themeColor="text1"/>
          <w:highlight w:val="none"/>
          <w14:textFill>
            <w14:solidFill>
              <w14:schemeClr w14:val="tx1"/>
            </w14:solidFill>
          </w14:textFill>
        </w:rPr>
      </w:pPr>
    </w:p>
    <w:p w14:paraId="7F5EC9A1">
      <w:pPr>
        <w:rPr>
          <w:color w:val="000000" w:themeColor="text1"/>
          <w:highlight w:val="none"/>
          <w14:textFill>
            <w14:solidFill>
              <w14:schemeClr w14:val="tx1"/>
            </w14:solidFill>
          </w14:textFill>
        </w:rPr>
      </w:pPr>
    </w:p>
    <w:p w14:paraId="726A18A6">
      <w:pPr>
        <w:rPr>
          <w:color w:val="000000" w:themeColor="text1"/>
          <w:highlight w:val="none"/>
          <w14:textFill>
            <w14:solidFill>
              <w14:schemeClr w14:val="tx1"/>
            </w14:solidFill>
          </w14:textFill>
        </w:rPr>
      </w:pPr>
    </w:p>
    <w:p w14:paraId="6B409F8C">
      <w:pPr>
        <w:rPr>
          <w:color w:val="000000" w:themeColor="text1"/>
          <w:highlight w:val="none"/>
          <w14:textFill>
            <w14:solidFill>
              <w14:schemeClr w14:val="tx1"/>
            </w14:solidFill>
          </w14:textFill>
        </w:rPr>
      </w:pPr>
    </w:p>
    <w:p w14:paraId="2935B8D2">
      <w:pPr>
        <w:rPr>
          <w:color w:val="000000" w:themeColor="text1"/>
          <w:highlight w:val="none"/>
          <w14:textFill>
            <w14:solidFill>
              <w14:schemeClr w14:val="tx1"/>
            </w14:solidFill>
          </w14:textFill>
        </w:rPr>
      </w:pPr>
    </w:p>
    <w:p w14:paraId="0D00069E">
      <w:pPr>
        <w:rPr>
          <w:color w:val="000000" w:themeColor="text1"/>
          <w:highlight w:val="none"/>
          <w14:textFill>
            <w14:solidFill>
              <w14:schemeClr w14:val="tx1"/>
            </w14:solidFill>
          </w14:textFill>
        </w:rPr>
      </w:pPr>
    </w:p>
    <w:p w14:paraId="550A82F6">
      <w:pPr>
        <w:rPr>
          <w:color w:val="000000" w:themeColor="text1"/>
          <w:highlight w:val="none"/>
          <w14:textFill>
            <w14:solidFill>
              <w14:schemeClr w14:val="tx1"/>
            </w14:solidFill>
          </w14:textFill>
        </w:rPr>
      </w:pPr>
    </w:p>
    <w:p w14:paraId="61FE5622">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附件4                    </w:t>
      </w:r>
    </w:p>
    <w:p w14:paraId="753B35BB">
      <w:pPr>
        <w:jc w:val="center"/>
        <w:rPr>
          <w:b/>
          <w:bCs/>
          <w:color w:val="000000" w:themeColor="text1"/>
          <w:sz w:val="32"/>
          <w:szCs w:val="32"/>
          <w:highlight w:val="none"/>
          <w14:textFill>
            <w14:solidFill>
              <w14:schemeClr w14:val="tx1"/>
            </w14:solidFill>
          </w14:textFill>
        </w:rPr>
      </w:pPr>
      <w:r>
        <w:rPr>
          <w:rFonts w:hint="eastAsia"/>
          <w:b/>
          <w:bCs/>
          <w:color w:val="000000" w:themeColor="text1"/>
          <w:sz w:val="32"/>
          <w:szCs w:val="32"/>
          <w:highlight w:val="none"/>
          <w14:textFill>
            <w14:solidFill>
              <w14:schemeClr w14:val="tx1"/>
            </w14:solidFill>
          </w14:textFill>
        </w:rPr>
        <w:t>资格性和符合性审查表</w:t>
      </w:r>
    </w:p>
    <w:tbl>
      <w:tblPr>
        <w:tblStyle w:val="19"/>
        <w:tblW w:w="9781" w:type="dxa"/>
        <w:jc w:val="center"/>
        <w:tblLayout w:type="fixed"/>
        <w:tblCellMar>
          <w:top w:w="0" w:type="dxa"/>
          <w:left w:w="0" w:type="dxa"/>
          <w:bottom w:w="0" w:type="dxa"/>
          <w:right w:w="0" w:type="dxa"/>
        </w:tblCellMar>
      </w:tblPr>
      <w:tblGrid>
        <w:gridCol w:w="3753"/>
        <w:gridCol w:w="6028"/>
      </w:tblGrid>
      <w:tr w14:paraId="5DCB2C41">
        <w:tblPrEx>
          <w:tblCellMar>
            <w:top w:w="0" w:type="dxa"/>
            <w:left w:w="0" w:type="dxa"/>
            <w:bottom w:w="0" w:type="dxa"/>
            <w:right w:w="0" w:type="dxa"/>
          </w:tblCellMar>
        </w:tblPrEx>
        <w:trPr>
          <w:trHeight w:val="195" w:hRule="atLeast"/>
          <w:jc w:val="center"/>
        </w:trPr>
        <w:tc>
          <w:tcPr>
            <w:tcW w:w="9781" w:type="dxa"/>
            <w:gridSpan w:val="2"/>
            <w:tcBorders>
              <w:top w:val="nil"/>
              <w:left w:val="nil"/>
              <w:bottom w:val="nil"/>
              <w:right w:val="nil"/>
            </w:tcBorders>
            <w:tcMar>
              <w:top w:w="15" w:type="dxa"/>
              <w:left w:w="15" w:type="dxa"/>
              <w:right w:w="15" w:type="dxa"/>
            </w:tcMar>
            <w:vAlign w:val="center"/>
          </w:tcPr>
          <w:p w14:paraId="7B894FE6">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评审小组按照下列指标对各响应人进行资格性和符合性审查。</w:t>
            </w:r>
          </w:p>
        </w:tc>
      </w:tr>
      <w:tr w14:paraId="6AAF4F55">
        <w:tblPrEx>
          <w:tblCellMar>
            <w:top w:w="0" w:type="dxa"/>
            <w:left w:w="0" w:type="dxa"/>
            <w:bottom w:w="0" w:type="dxa"/>
            <w:right w:w="0" w:type="dxa"/>
          </w:tblCellMar>
        </w:tblPrEx>
        <w:trPr>
          <w:trHeight w:val="907" w:hRule="exact"/>
          <w:jc w:val="center"/>
        </w:trPr>
        <w:tc>
          <w:tcPr>
            <w:tcW w:w="375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6DA3A3">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评审因素</w:t>
            </w:r>
          </w:p>
        </w:tc>
        <w:tc>
          <w:tcPr>
            <w:tcW w:w="60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2B7EE1">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评审标准</w:t>
            </w:r>
          </w:p>
        </w:tc>
      </w:tr>
      <w:tr w14:paraId="1C371B30">
        <w:tblPrEx>
          <w:tblCellMar>
            <w:top w:w="0" w:type="dxa"/>
            <w:left w:w="0" w:type="dxa"/>
            <w:bottom w:w="0" w:type="dxa"/>
            <w:right w:w="0" w:type="dxa"/>
          </w:tblCellMar>
        </w:tblPrEx>
        <w:trPr>
          <w:trHeight w:val="907" w:hRule="exact"/>
          <w:jc w:val="center"/>
        </w:trPr>
        <w:tc>
          <w:tcPr>
            <w:tcW w:w="375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8368A9">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营业执照</w:t>
            </w:r>
          </w:p>
        </w:tc>
        <w:tc>
          <w:tcPr>
            <w:tcW w:w="60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53141A">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合法有效</w:t>
            </w:r>
          </w:p>
        </w:tc>
      </w:tr>
      <w:tr w14:paraId="1B1444B6">
        <w:tblPrEx>
          <w:tblCellMar>
            <w:top w:w="0" w:type="dxa"/>
            <w:left w:w="0" w:type="dxa"/>
            <w:bottom w:w="0" w:type="dxa"/>
            <w:right w:w="0" w:type="dxa"/>
          </w:tblCellMar>
        </w:tblPrEx>
        <w:trPr>
          <w:trHeight w:val="907" w:hRule="exact"/>
          <w:jc w:val="center"/>
        </w:trPr>
        <w:tc>
          <w:tcPr>
            <w:tcW w:w="375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1ACFF1">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承诺书</w:t>
            </w:r>
          </w:p>
        </w:tc>
        <w:tc>
          <w:tcPr>
            <w:tcW w:w="60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A7F94F">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符合询价文件要求</w:t>
            </w:r>
          </w:p>
        </w:tc>
      </w:tr>
      <w:tr w14:paraId="5FA61BB8">
        <w:tblPrEx>
          <w:tblCellMar>
            <w:top w:w="0" w:type="dxa"/>
            <w:left w:w="0" w:type="dxa"/>
            <w:bottom w:w="0" w:type="dxa"/>
            <w:right w:w="0" w:type="dxa"/>
          </w:tblCellMar>
        </w:tblPrEx>
        <w:trPr>
          <w:trHeight w:val="907" w:hRule="exact"/>
          <w:jc w:val="center"/>
        </w:trPr>
        <w:tc>
          <w:tcPr>
            <w:tcW w:w="375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9CBB01">
            <w:pPr>
              <w:jc w:val="center"/>
              <w:rPr>
                <w:rFonts w:cs="Times New Roman"/>
                <w:bCs/>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法定代表人授权委托书</w:t>
            </w:r>
          </w:p>
        </w:tc>
        <w:tc>
          <w:tcPr>
            <w:tcW w:w="60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BEFABD">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合法有效</w:t>
            </w:r>
          </w:p>
        </w:tc>
      </w:tr>
      <w:tr w14:paraId="2946C61C">
        <w:tblPrEx>
          <w:tblCellMar>
            <w:top w:w="0" w:type="dxa"/>
            <w:left w:w="0" w:type="dxa"/>
            <w:bottom w:w="0" w:type="dxa"/>
            <w:right w:w="0" w:type="dxa"/>
          </w:tblCellMar>
        </w:tblPrEx>
        <w:trPr>
          <w:trHeight w:val="907" w:hRule="exact"/>
          <w:jc w:val="center"/>
        </w:trPr>
        <w:tc>
          <w:tcPr>
            <w:tcW w:w="375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8253BD">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法定代表人身份证明</w:t>
            </w:r>
          </w:p>
          <w:p w14:paraId="5CD330BB">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授权委托人身份证明</w:t>
            </w:r>
          </w:p>
        </w:tc>
        <w:tc>
          <w:tcPr>
            <w:tcW w:w="60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01632F">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合法有效</w:t>
            </w:r>
          </w:p>
        </w:tc>
      </w:tr>
      <w:tr w14:paraId="7A7D2C2A">
        <w:tblPrEx>
          <w:tblCellMar>
            <w:top w:w="0" w:type="dxa"/>
            <w:left w:w="0" w:type="dxa"/>
            <w:bottom w:w="0" w:type="dxa"/>
            <w:right w:w="0" w:type="dxa"/>
          </w:tblCellMar>
        </w:tblPrEx>
        <w:trPr>
          <w:trHeight w:val="907" w:hRule="exact"/>
          <w:jc w:val="center"/>
        </w:trPr>
        <w:tc>
          <w:tcPr>
            <w:tcW w:w="375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2AF751">
            <w:pPr>
              <w:jc w:val="center"/>
              <w:rPr>
                <w:color w:val="000000" w:themeColor="text1"/>
                <w:highlight w:val="none"/>
                <w14:textFill>
                  <w14:solidFill>
                    <w14:schemeClr w14:val="tx1"/>
                  </w14:solidFill>
                </w14:textFill>
              </w:rPr>
            </w:pPr>
            <w:bookmarkStart w:id="4" w:name="_Hlk183722562"/>
            <w:r>
              <w:rPr>
                <w:rFonts w:hint="eastAsia"/>
                <w:color w:val="000000" w:themeColor="text1"/>
                <w:highlight w:val="none"/>
                <w14:textFill>
                  <w14:solidFill>
                    <w14:schemeClr w14:val="tx1"/>
                  </w14:solidFill>
                </w14:textFill>
              </w:rPr>
              <w:t>信用状况</w:t>
            </w:r>
          </w:p>
        </w:tc>
        <w:tc>
          <w:tcPr>
            <w:tcW w:w="60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5E9B6B">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符合询价文件要求</w:t>
            </w:r>
          </w:p>
        </w:tc>
      </w:tr>
      <w:tr w14:paraId="16683527">
        <w:tblPrEx>
          <w:tblCellMar>
            <w:top w:w="0" w:type="dxa"/>
            <w:left w:w="0" w:type="dxa"/>
            <w:bottom w:w="0" w:type="dxa"/>
            <w:right w:w="0" w:type="dxa"/>
          </w:tblCellMar>
        </w:tblPrEx>
        <w:trPr>
          <w:trHeight w:val="907" w:hRule="exact"/>
          <w:jc w:val="center"/>
        </w:trPr>
        <w:tc>
          <w:tcPr>
            <w:tcW w:w="375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142E5C">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偏离表</w:t>
            </w:r>
          </w:p>
        </w:tc>
        <w:tc>
          <w:tcPr>
            <w:tcW w:w="60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4356DD">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符合询价文件要求</w:t>
            </w:r>
          </w:p>
        </w:tc>
      </w:tr>
      <w:bookmarkEnd w:id="4"/>
    </w:tbl>
    <w:p w14:paraId="36CBDCFB">
      <w:pPr>
        <w:rPr>
          <w:color w:val="000000" w:themeColor="text1"/>
          <w:highlight w:val="none"/>
          <w14:textFill>
            <w14:solidFill>
              <w14:schemeClr w14:val="tx1"/>
            </w14:solidFill>
          </w14:textFill>
        </w:rPr>
      </w:pPr>
    </w:p>
    <w:p w14:paraId="45E94B6C">
      <w:pPr>
        <w:rPr>
          <w:color w:val="000000" w:themeColor="text1"/>
          <w:highlight w:val="none"/>
          <w14:textFill>
            <w14:solidFill>
              <w14:schemeClr w14:val="tx1"/>
            </w14:solidFill>
          </w14:textFill>
        </w:rPr>
      </w:pPr>
    </w:p>
    <w:p w14:paraId="21FF3797">
      <w:pPr>
        <w:rPr>
          <w:color w:val="000000" w:themeColor="text1"/>
          <w:highlight w:val="none"/>
          <w14:textFill>
            <w14:solidFill>
              <w14:schemeClr w14:val="tx1"/>
            </w14:solidFill>
          </w14:textFill>
        </w:rPr>
      </w:pPr>
    </w:p>
    <w:p w14:paraId="57046F06">
      <w:pPr>
        <w:rPr>
          <w:color w:val="000000" w:themeColor="text1"/>
          <w:highlight w:val="none"/>
          <w14:textFill>
            <w14:solidFill>
              <w14:schemeClr w14:val="tx1"/>
            </w14:solidFill>
          </w14:textFill>
        </w:rPr>
      </w:pPr>
    </w:p>
    <w:p w14:paraId="60242AD8">
      <w:pPr>
        <w:rPr>
          <w:color w:val="000000" w:themeColor="text1"/>
          <w:highlight w:val="none"/>
          <w14:textFill>
            <w14:solidFill>
              <w14:schemeClr w14:val="tx1"/>
            </w14:solidFill>
          </w14:textFill>
        </w:rPr>
      </w:pPr>
    </w:p>
    <w:p w14:paraId="668C8F5C">
      <w:pPr>
        <w:rPr>
          <w:color w:val="000000" w:themeColor="text1"/>
          <w:highlight w:val="none"/>
          <w14:textFill>
            <w14:solidFill>
              <w14:schemeClr w14:val="tx1"/>
            </w14:solidFill>
          </w14:textFill>
        </w:rPr>
      </w:pPr>
    </w:p>
    <w:p w14:paraId="3964B608">
      <w:pPr>
        <w:rPr>
          <w:color w:val="000000" w:themeColor="text1"/>
          <w:highlight w:val="none"/>
          <w14:textFill>
            <w14:solidFill>
              <w14:schemeClr w14:val="tx1"/>
            </w14:solidFill>
          </w14:textFill>
        </w:rPr>
      </w:pPr>
    </w:p>
    <w:p w14:paraId="67A8232D">
      <w:pPr>
        <w:rPr>
          <w:color w:val="000000" w:themeColor="text1"/>
          <w:highlight w:val="none"/>
          <w14:textFill>
            <w14:solidFill>
              <w14:schemeClr w14:val="tx1"/>
            </w14:solidFill>
          </w14:textFill>
        </w:rPr>
      </w:pPr>
    </w:p>
    <w:p w14:paraId="385A601F">
      <w:pPr>
        <w:rPr>
          <w:color w:val="000000" w:themeColor="text1"/>
          <w:highlight w:val="none"/>
          <w14:textFill>
            <w14:solidFill>
              <w14:schemeClr w14:val="tx1"/>
            </w14:solidFill>
          </w14:textFill>
        </w:rPr>
      </w:pPr>
    </w:p>
    <w:p w14:paraId="7E2658E1">
      <w:pPr>
        <w:rPr>
          <w:color w:val="000000" w:themeColor="text1"/>
          <w:highlight w:val="none"/>
          <w14:textFill>
            <w14:solidFill>
              <w14:schemeClr w14:val="tx1"/>
            </w14:solidFill>
          </w14:textFill>
        </w:rPr>
      </w:pPr>
    </w:p>
    <w:p w14:paraId="202CA4DA">
      <w:pPr>
        <w:rPr>
          <w:color w:val="000000" w:themeColor="text1"/>
          <w:highlight w:val="none"/>
          <w14:textFill>
            <w14:solidFill>
              <w14:schemeClr w14:val="tx1"/>
            </w14:solidFill>
          </w14:textFill>
        </w:rPr>
      </w:pPr>
    </w:p>
    <w:p w14:paraId="6BBD156F">
      <w:pPr>
        <w:rPr>
          <w:color w:val="000000" w:themeColor="text1"/>
          <w:highlight w:val="none"/>
          <w14:textFill>
            <w14:solidFill>
              <w14:schemeClr w14:val="tx1"/>
            </w14:solidFill>
          </w14:textFill>
        </w:rPr>
      </w:pPr>
    </w:p>
    <w:p w14:paraId="4FEC4626">
      <w:pPr>
        <w:rPr>
          <w:color w:val="000000" w:themeColor="text1"/>
          <w:highlight w:val="none"/>
          <w14:textFill>
            <w14:solidFill>
              <w14:schemeClr w14:val="tx1"/>
            </w14:solidFill>
          </w14:textFill>
        </w:rPr>
      </w:pPr>
    </w:p>
    <w:p w14:paraId="364BFF57">
      <w:pPr>
        <w:pStyle w:val="3"/>
        <w:spacing w:before="0" w:after="0" w:line="240" w:lineRule="auto"/>
        <w:rPr>
          <w:rFonts w:ascii="宋体" w:hAnsi="宋体" w:eastAsia="宋体" w:cs="宋体"/>
          <w:color w:val="000000" w:themeColor="text1"/>
          <w:szCs w:val="28"/>
          <w:highlight w:val="none"/>
          <w14:textFill>
            <w14:solidFill>
              <w14:schemeClr w14:val="tx1"/>
            </w14:solidFill>
          </w14:textFill>
        </w:rPr>
      </w:pPr>
      <w:r>
        <w:rPr>
          <w:rFonts w:hint="eastAsia" w:ascii="宋体" w:hAnsi="宋体" w:eastAsia="宋体" w:cstheme="minorBidi"/>
          <w:b w:val="0"/>
          <w:bCs w:val="0"/>
          <w:color w:val="000000" w:themeColor="text1"/>
          <w:sz w:val="24"/>
          <w:szCs w:val="28"/>
          <w:highlight w:val="none"/>
          <w14:textFill>
            <w14:solidFill>
              <w14:schemeClr w14:val="tx1"/>
            </w14:solidFill>
          </w14:textFill>
        </w:rPr>
        <w:t xml:space="preserve">附件5 </w:t>
      </w:r>
      <w:r>
        <w:rPr>
          <w:rFonts w:hint="eastAsia" w:cs="宋体"/>
          <w:color w:val="000000" w:themeColor="text1"/>
          <w:szCs w:val="28"/>
          <w:highlight w:val="none"/>
          <w14:textFill>
            <w14:solidFill>
              <w14:schemeClr w14:val="tx1"/>
            </w14:solidFill>
          </w14:textFill>
        </w:rPr>
        <w:t xml:space="preserve">              </w:t>
      </w:r>
      <w:r>
        <w:rPr>
          <w:rFonts w:hint="eastAsia" w:ascii="宋体" w:hAnsi="宋体" w:eastAsia="宋体" w:cs="宋体"/>
          <w:color w:val="000000" w:themeColor="text1"/>
          <w:szCs w:val="28"/>
          <w:highlight w:val="none"/>
          <w14:textFill>
            <w14:solidFill>
              <w14:schemeClr w14:val="tx1"/>
            </w14:solidFill>
          </w14:textFill>
        </w:rPr>
        <w:t xml:space="preserve">  </w:t>
      </w:r>
    </w:p>
    <w:p w14:paraId="1C8F76C9">
      <w:pPr>
        <w:tabs>
          <w:tab w:val="left" w:pos="0"/>
          <w:tab w:val="left" w:pos="420"/>
        </w:tabs>
        <w:spacing w:line="240" w:lineRule="auto"/>
        <w:jc w:val="center"/>
        <w:rPr>
          <w:rFonts w:cs="宋体"/>
          <w:b/>
          <w:bCs/>
          <w:color w:val="000000" w:themeColor="text1"/>
          <w:sz w:val="28"/>
          <w:szCs w:val="28"/>
          <w:highlight w:val="none"/>
          <w14:textFill>
            <w14:solidFill>
              <w14:schemeClr w14:val="tx1"/>
            </w14:solidFill>
          </w14:textFill>
        </w:rPr>
      </w:pPr>
      <w:r>
        <w:rPr>
          <w:rFonts w:hint="eastAsia" w:cs="宋体"/>
          <w:b/>
          <w:bCs/>
          <w:color w:val="000000" w:themeColor="text1"/>
          <w:sz w:val="28"/>
          <w:szCs w:val="28"/>
          <w:highlight w:val="none"/>
          <w14:textFill>
            <w14:solidFill>
              <w14:schemeClr w14:val="tx1"/>
            </w14:solidFill>
          </w14:textFill>
        </w:rPr>
        <w:t>偏离表</w:t>
      </w:r>
    </w:p>
    <w:p w14:paraId="46CCD01D">
      <w:pPr>
        <w:ind w:firstLine="420"/>
        <w:rPr>
          <w:rFonts w:hint="eastAsia" w:eastAsia="宋体" w:cs="宋体"/>
          <w:color w:val="000000" w:themeColor="text1"/>
          <w:highlight w:val="none"/>
          <w:lang w:eastAsia="zh-CN"/>
          <w14:textFill>
            <w14:solidFill>
              <w14:schemeClr w14:val="tx1"/>
            </w14:solidFill>
          </w14:textFill>
        </w:rPr>
      </w:pPr>
      <w:r>
        <w:rPr>
          <w:rFonts w:hint="eastAsia" w:cs="宋体"/>
          <w:color w:val="000000" w:themeColor="text1"/>
          <w:highlight w:val="none"/>
          <w14:textFill>
            <w14:solidFill>
              <w14:schemeClr w14:val="tx1"/>
            </w14:solidFill>
          </w14:textFill>
        </w:rPr>
        <w:t>项目编号：</w:t>
      </w:r>
      <w:r>
        <w:rPr>
          <w:rFonts w:cs="宋体"/>
          <w:color w:val="000000" w:themeColor="text1"/>
          <w:highlight w:val="none"/>
          <w14:textFill>
            <w14:solidFill>
              <w14:schemeClr w14:val="tx1"/>
            </w14:solidFill>
          </w14:textFill>
        </w:rPr>
        <w:t>XYGL-CGXJ-2026-0</w:t>
      </w:r>
      <w:r>
        <w:rPr>
          <w:rFonts w:hint="eastAsia" w:cs="宋体"/>
          <w:color w:val="000000" w:themeColor="text1"/>
          <w:highlight w:val="none"/>
          <w:lang w:val="en-US" w:eastAsia="zh-CN"/>
          <w14:textFill>
            <w14:solidFill>
              <w14:schemeClr w14:val="tx1"/>
            </w14:solidFill>
          </w14:textFill>
        </w:rPr>
        <w:t>8</w:t>
      </w:r>
    </w:p>
    <w:tbl>
      <w:tblPr>
        <w:tblStyle w:val="19"/>
        <w:tblW w:w="9750" w:type="dxa"/>
        <w:jc w:val="center"/>
        <w:tblBorders>
          <w:top w:val="double" w:color="auto" w:sz="6" w:space="0"/>
          <w:left w:val="double" w:color="auto" w:sz="6" w:space="0"/>
          <w:bottom w:val="double" w:color="auto" w:sz="6" w:space="0"/>
          <w:right w:val="double" w:color="auto" w:sz="6" w:space="0"/>
          <w:insideH w:val="none" w:color="auto" w:sz="0" w:space="0"/>
          <w:insideV w:val="none" w:color="auto" w:sz="0" w:space="0"/>
        </w:tblBorders>
        <w:tblLayout w:type="fixed"/>
        <w:tblCellMar>
          <w:top w:w="0" w:type="dxa"/>
          <w:left w:w="108" w:type="dxa"/>
          <w:bottom w:w="0" w:type="dxa"/>
          <w:right w:w="108" w:type="dxa"/>
        </w:tblCellMar>
      </w:tblPr>
      <w:tblGrid>
        <w:gridCol w:w="712"/>
        <w:gridCol w:w="900"/>
        <w:gridCol w:w="2340"/>
        <w:gridCol w:w="1620"/>
        <w:gridCol w:w="1260"/>
        <w:gridCol w:w="2918"/>
      </w:tblGrid>
      <w:tr w14:paraId="3B9DA8B2">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CellMar>
            <w:top w:w="0" w:type="dxa"/>
            <w:left w:w="108" w:type="dxa"/>
            <w:bottom w:w="0" w:type="dxa"/>
            <w:right w:w="108" w:type="dxa"/>
          </w:tblCellMar>
        </w:tblPrEx>
        <w:trPr>
          <w:trHeight w:val="414" w:hRule="atLeast"/>
          <w:jc w:val="center"/>
        </w:trPr>
        <w:tc>
          <w:tcPr>
            <w:tcW w:w="712" w:type="dxa"/>
            <w:tcBorders>
              <w:top w:val="double" w:color="000000" w:sz="6" w:space="0"/>
              <w:left w:val="double" w:color="000000" w:sz="6" w:space="0"/>
              <w:bottom w:val="single" w:color="000000" w:sz="6" w:space="0"/>
              <w:right w:val="single" w:color="000000" w:sz="6" w:space="0"/>
            </w:tcBorders>
            <w:vAlign w:val="center"/>
          </w:tcPr>
          <w:p w14:paraId="3A58D33C">
            <w:pPr>
              <w:rPr>
                <w:rFonts w:cs="宋体"/>
                <w:caps/>
                <w:color w:val="000000" w:themeColor="text1"/>
                <w:highlight w:val="none"/>
                <w14:textFill>
                  <w14:solidFill>
                    <w14:schemeClr w14:val="tx1"/>
                  </w14:solidFill>
                </w14:textFill>
              </w:rPr>
            </w:pPr>
            <w:r>
              <w:rPr>
                <w:rFonts w:hint="eastAsia" w:cs="宋体"/>
                <w:caps/>
                <w:color w:val="000000" w:themeColor="text1"/>
                <w:highlight w:val="none"/>
                <w14:textFill>
                  <w14:solidFill>
                    <w14:schemeClr w14:val="tx1"/>
                  </w14:solidFill>
                </w14:textFill>
              </w:rPr>
              <w:t>序号</w:t>
            </w:r>
          </w:p>
        </w:tc>
        <w:tc>
          <w:tcPr>
            <w:tcW w:w="900" w:type="dxa"/>
            <w:tcBorders>
              <w:top w:val="double" w:color="000000" w:sz="6" w:space="0"/>
              <w:left w:val="single" w:color="000000" w:sz="6" w:space="0"/>
              <w:bottom w:val="single" w:color="000000" w:sz="6" w:space="0"/>
              <w:right w:val="single" w:color="000000" w:sz="6" w:space="0"/>
            </w:tcBorders>
            <w:vAlign w:val="center"/>
          </w:tcPr>
          <w:p w14:paraId="7CAC7172">
            <w:pPr>
              <w:rPr>
                <w:rFonts w:cs="宋体"/>
                <w:caps/>
                <w:color w:val="000000" w:themeColor="text1"/>
                <w:highlight w:val="none"/>
                <w14:textFill>
                  <w14:solidFill>
                    <w14:schemeClr w14:val="tx1"/>
                  </w14:solidFill>
                </w14:textFill>
              </w:rPr>
            </w:pPr>
            <w:r>
              <w:rPr>
                <w:rFonts w:hint="eastAsia" w:cs="宋体"/>
                <w:caps/>
                <w:color w:val="000000" w:themeColor="text1"/>
                <w:highlight w:val="none"/>
                <w14:textFill>
                  <w14:solidFill>
                    <w14:schemeClr w14:val="tx1"/>
                  </w14:solidFill>
                </w14:textFill>
              </w:rPr>
              <w:t>偏离</w:t>
            </w:r>
          </w:p>
          <w:p w14:paraId="7E891BA5">
            <w:pPr>
              <w:rPr>
                <w:rFonts w:cs="宋体"/>
                <w:caps/>
                <w:color w:val="000000" w:themeColor="text1"/>
                <w:highlight w:val="none"/>
                <w14:textFill>
                  <w14:solidFill>
                    <w14:schemeClr w14:val="tx1"/>
                  </w14:solidFill>
                </w14:textFill>
              </w:rPr>
            </w:pPr>
            <w:r>
              <w:rPr>
                <w:rFonts w:hint="eastAsia" w:cs="宋体"/>
                <w:caps/>
                <w:color w:val="000000" w:themeColor="text1"/>
                <w:highlight w:val="none"/>
                <w14:textFill>
                  <w14:solidFill>
                    <w14:schemeClr w14:val="tx1"/>
                  </w14:solidFill>
                </w14:textFill>
              </w:rPr>
              <w:t>内容</w:t>
            </w:r>
          </w:p>
        </w:tc>
        <w:tc>
          <w:tcPr>
            <w:tcW w:w="2340" w:type="dxa"/>
            <w:tcBorders>
              <w:top w:val="double" w:color="000000" w:sz="6" w:space="0"/>
              <w:left w:val="single" w:color="000000" w:sz="6" w:space="0"/>
              <w:bottom w:val="single" w:color="000000" w:sz="6" w:space="0"/>
              <w:right w:val="single" w:color="000000" w:sz="6" w:space="0"/>
            </w:tcBorders>
            <w:vAlign w:val="center"/>
          </w:tcPr>
          <w:p w14:paraId="6CF6853F">
            <w:pPr>
              <w:jc w:val="center"/>
              <w:rPr>
                <w:rFonts w:cs="宋体"/>
                <w:caps/>
                <w:color w:val="000000" w:themeColor="text1"/>
                <w:highlight w:val="none"/>
                <w14:textFill>
                  <w14:solidFill>
                    <w14:schemeClr w14:val="tx1"/>
                  </w14:solidFill>
                </w14:textFill>
              </w:rPr>
            </w:pPr>
            <w:bookmarkStart w:id="5" w:name="_Hlk146520213"/>
            <w:r>
              <w:rPr>
                <w:rFonts w:hint="eastAsia" w:cs="宋体"/>
                <w:color w:val="000000" w:themeColor="text1"/>
                <w:highlight w:val="none"/>
                <w14:textFill>
                  <w14:solidFill>
                    <w14:schemeClr w14:val="tx1"/>
                  </w14:solidFill>
                </w14:textFill>
              </w:rPr>
              <w:t>询价文件</w:t>
            </w:r>
            <w:bookmarkEnd w:id="5"/>
            <w:r>
              <w:rPr>
                <w:rFonts w:hint="eastAsia" w:cs="宋体"/>
                <w:color w:val="000000" w:themeColor="text1"/>
                <w:highlight w:val="none"/>
                <w14:textFill>
                  <w14:solidFill>
                    <w14:schemeClr w14:val="tx1"/>
                  </w14:solidFill>
                </w14:textFill>
              </w:rPr>
              <w:t>（含询价文件</w:t>
            </w:r>
            <w:r>
              <w:rPr>
                <w:rFonts w:hint="eastAsia" w:cs="宋体"/>
                <w:color w:val="000000" w:themeColor="text1"/>
                <w:kern w:val="0"/>
                <w:highlight w:val="none"/>
                <w14:textFill>
                  <w14:solidFill>
                    <w14:schemeClr w14:val="tx1"/>
                  </w14:solidFill>
                </w14:textFill>
              </w:rPr>
              <w:t>的澄清或者修改</w:t>
            </w:r>
            <w:r>
              <w:rPr>
                <w:rFonts w:hint="eastAsia" w:cs="宋体"/>
                <w:color w:val="000000" w:themeColor="text1"/>
                <w:highlight w:val="none"/>
                <w14:textFill>
                  <w14:solidFill>
                    <w14:schemeClr w14:val="tx1"/>
                  </w14:solidFill>
                </w14:textFill>
              </w:rPr>
              <w:t>）要求</w:t>
            </w:r>
          </w:p>
        </w:tc>
        <w:tc>
          <w:tcPr>
            <w:tcW w:w="1620" w:type="dxa"/>
            <w:tcBorders>
              <w:top w:val="double" w:color="000000" w:sz="6" w:space="0"/>
              <w:left w:val="single" w:color="000000" w:sz="6" w:space="0"/>
              <w:bottom w:val="single" w:color="000000" w:sz="6" w:space="0"/>
              <w:right w:val="single" w:color="000000" w:sz="6" w:space="0"/>
            </w:tcBorders>
            <w:vAlign w:val="center"/>
          </w:tcPr>
          <w:p w14:paraId="4862A8EA">
            <w:pPr>
              <w:jc w:val="center"/>
              <w:rPr>
                <w:rFonts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响应文件中</w:t>
            </w:r>
          </w:p>
          <w:p w14:paraId="0BF6E98F">
            <w:pPr>
              <w:jc w:val="center"/>
              <w:rPr>
                <w:rFonts w:cs="宋体"/>
                <w:caps/>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的内容</w:t>
            </w:r>
          </w:p>
        </w:tc>
        <w:tc>
          <w:tcPr>
            <w:tcW w:w="1260" w:type="dxa"/>
            <w:tcBorders>
              <w:top w:val="double" w:color="000000" w:sz="6" w:space="0"/>
              <w:left w:val="single" w:color="000000" w:sz="6" w:space="0"/>
              <w:bottom w:val="single" w:color="000000" w:sz="6" w:space="0"/>
              <w:right w:val="single" w:color="000000" w:sz="6" w:space="0"/>
            </w:tcBorders>
            <w:vAlign w:val="center"/>
          </w:tcPr>
          <w:p w14:paraId="1A6AD08B">
            <w:pPr>
              <w:rPr>
                <w:rFonts w:cs="宋体"/>
                <w:caps/>
                <w:color w:val="000000" w:themeColor="text1"/>
                <w:highlight w:val="none"/>
                <w14:textFill>
                  <w14:solidFill>
                    <w14:schemeClr w14:val="tx1"/>
                  </w14:solidFill>
                </w14:textFill>
              </w:rPr>
            </w:pPr>
            <w:r>
              <w:rPr>
                <w:rFonts w:hint="eastAsia" w:cs="宋体"/>
                <w:caps/>
                <w:color w:val="000000" w:themeColor="text1"/>
                <w:highlight w:val="none"/>
                <w14:textFill>
                  <w14:solidFill>
                    <w14:schemeClr w14:val="tx1"/>
                  </w14:solidFill>
                </w14:textFill>
              </w:rPr>
              <w:t>（正/负/无）偏离</w:t>
            </w:r>
          </w:p>
        </w:tc>
        <w:tc>
          <w:tcPr>
            <w:tcW w:w="2918" w:type="dxa"/>
            <w:tcBorders>
              <w:top w:val="double" w:color="000000" w:sz="6" w:space="0"/>
              <w:left w:val="single" w:color="000000" w:sz="6" w:space="0"/>
              <w:bottom w:val="single" w:color="000000" w:sz="6" w:space="0"/>
              <w:right w:val="double" w:color="000000" w:sz="6" w:space="0"/>
            </w:tcBorders>
            <w:vAlign w:val="center"/>
          </w:tcPr>
          <w:p w14:paraId="0ECF23D0">
            <w:pPr>
              <w:ind w:firstLine="420"/>
              <w:jc w:val="center"/>
              <w:rPr>
                <w:rFonts w:cs="宋体"/>
                <w:caps/>
                <w:color w:val="000000" w:themeColor="text1"/>
                <w:highlight w:val="none"/>
                <w14:textFill>
                  <w14:solidFill>
                    <w14:schemeClr w14:val="tx1"/>
                  </w14:solidFill>
                </w14:textFill>
              </w:rPr>
            </w:pPr>
            <w:r>
              <w:rPr>
                <w:rFonts w:hint="eastAsia" w:cs="宋体"/>
                <w:caps/>
                <w:color w:val="000000" w:themeColor="text1"/>
                <w:highlight w:val="none"/>
                <w14:textFill>
                  <w14:solidFill>
                    <w14:schemeClr w14:val="tx1"/>
                  </w14:solidFill>
                </w14:textFill>
              </w:rPr>
              <w:t>说明</w:t>
            </w:r>
          </w:p>
        </w:tc>
      </w:tr>
      <w:tr w14:paraId="0069C415">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712" w:type="dxa"/>
            <w:tcBorders>
              <w:top w:val="single" w:color="000000" w:sz="6" w:space="0"/>
              <w:left w:val="double" w:color="000000" w:sz="6" w:space="0"/>
              <w:bottom w:val="single" w:color="000000" w:sz="6" w:space="0"/>
              <w:right w:val="single" w:color="000000" w:sz="6" w:space="0"/>
            </w:tcBorders>
            <w:vAlign w:val="center"/>
          </w:tcPr>
          <w:p w14:paraId="2A5D8F1B">
            <w:pPr>
              <w:jc w:val="center"/>
              <w:rPr>
                <w:rFonts w:cs="宋体"/>
                <w:caps/>
                <w:color w:val="000000" w:themeColor="text1"/>
                <w:highlight w:val="none"/>
                <w14:textFill>
                  <w14:solidFill>
                    <w14:schemeClr w14:val="tx1"/>
                  </w14:solidFill>
                </w14:textFill>
              </w:rPr>
            </w:pPr>
            <w:r>
              <w:rPr>
                <w:rFonts w:hint="eastAsia" w:cs="宋体"/>
                <w:caps/>
                <w:color w:val="000000" w:themeColor="text1"/>
                <w:highlight w:val="none"/>
                <w14:textFill>
                  <w14:solidFill>
                    <w14:schemeClr w14:val="tx1"/>
                  </w14:solidFill>
                </w14:textFill>
              </w:rPr>
              <w:t>1</w:t>
            </w:r>
          </w:p>
        </w:tc>
        <w:tc>
          <w:tcPr>
            <w:tcW w:w="900" w:type="dxa"/>
            <w:tcBorders>
              <w:top w:val="single" w:color="000000" w:sz="6" w:space="0"/>
              <w:left w:val="single" w:color="000000" w:sz="6" w:space="0"/>
              <w:bottom w:val="single" w:color="000000" w:sz="6" w:space="0"/>
              <w:right w:val="single" w:color="000000" w:sz="6" w:space="0"/>
            </w:tcBorders>
            <w:vAlign w:val="center"/>
          </w:tcPr>
          <w:p w14:paraId="6247BB80">
            <w:pPr>
              <w:ind w:firstLine="420"/>
              <w:jc w:val="center"/>
              <w:rPr>
                <w:rFonts w:cs="宋体"/>
                <w:caps/>
                <w:color w:val="000000" w:themeColor="text1"/>
                <w:highlight w:val="none"/>
                <w14:textFill>
                  <w14:solidFill>
                    <w14:schemeClr w14:val="tx1"/>
                  </w14:solidFill>
                </w14:textFill>
              </w:rPr>
            </w:pPr>
          </w:p>
        </w:tc>
        <w:tc>
          <w:tcPr>
            <w:tcW w:w="2340" w:type="dxa"/>
            <w:tcBorders>
              <w:top w:val="single" w:color="000000" w:sz="6" w:space="0"/>
              <w:left w:val="single" w:color="000000" w:sz="6" w:space="0"/>
              <w:bottom w:val="single" w:color="000000" w:sz="6" w:space="0"/>
              <w:right w:val="single" w:color="000000" w:sz="6" w:space="0"/>
            </w:tcBorders>
            <w:vAlign w:val="center"/>
          </w:tcPr>
          <w:p w14:paraId="74F0FC48">
            <w:pPr>
              <w:ind w:firstLine="420"/>
              <w:jc w:val="center"/>
              <w:rPr>
                <w:rFonts w:cs="宋体"/>
                <w:caps/>
                <w:color w:val="000000" w:themeColor="text1"/>
                <w:highlight w:val="none"/>
                <w14:textFill>
                  <w14:solidFill>
                    <w14:schemeClr w14:val="tx1"/>
                  </w14:solidFill>
                </w14:textFill>
              </w:rPr>
            </w:pPr>
          </w:p>
        </w:tc>
        <w:tc>
          <w:tcPr>
            <w:tcW w:w="1620" w:type="dxa"/>
            <w:tcBorders>
              <w:top w:val="single" w:color="000000" w:sz="6" w:space="0"/>
              <w:left w:val="single" w:color="000000" w:sz="6" w:space="0"/>
              <w:bottom w:val="single" w:color="000000" w:sz="6" w:space="0"/>
              <w:right w:val="single" w:color="000000" w:sz="6" w:space="0"/>
            </w:tcBorders>
            <w:vAlign w:val="center"/>
          </w:tcPr>
          <w:p w14:paraId="5C0B4DBE">
            <w:pPr>
              <w:ind w:firstLine="420"/>
              <w:jc w:val="center"/>
              <w:rPr>
                <w:rFonts w:cs="宋体"/>
                <w:caps/>
                <w:color w:val="000000" w:themeColor="text1"/>
                <w:highlight w:val="none"/>
                <w14:textFill>
                  <w14:solidFill>
                    <w14:schemeClr w14:val="tx1"/>
                  </w14:solidFill>
                </w14:textFill>
              </w:rPr>
            </w:pPr>
          </w:p>
        </w:tc>
        <w:tc>
          <w:tcPr>
            <w:tcW w:w="1260" w:type="dxa"/>
            <w:tcBorders>
              <w:top w:val="single" w:color="000000" w:sz="6" w:space="0"/>
              <w:left w:val="single" w:color="000000" w:sz="6" w:space="0"/>
              <w:bottom w:val="single" w:color="000000" w:sz="6" w:space="0"/>
              <w:right w:val="single" w:color="000000" w:sz="6" w:space="0"/>
            </w:tcBorders>
            <w:vAlign w:val="center"/>
          </w:tcPr>
          <w:p w14:paraId="38B247F8">
            <w:pPr>
              <w:ind w:firstLine="420"/>
              <w:jc w:val="center"/>
              <w:rPr>
                <w:rFonts w:cs="宋体"/>
                <w:caps/>
                <w:color w:val="000000" w:themeColor="text1"/>
                <w:highlight w:val="none"/>
                <w14:textFill>
                  <w14:solidFill>
                    <w14:schemeClr w14:val="tx1"/>
                  </w14:solidFill>
                </w14:textFill>
              </w:rPr>
            </w:pPr>
          </w:p>
        </w:tc>
        <w:tc>
          <w:tcPr>
            <w:tcW w:w="2918" w:type="dxa"/>
            <w:tcBorders>
              <w:top w:val="single" w:color="000000" w:sz="6" w:space="0"/>
              <w:left w:val="single" w:color="000000" w:sz="6" w:space="0"/>
              <w:bottom w:val="single" w:color="000000" w:sz="6" w:space="0"/>
              <w:right w:val="double" w:color="000000" w:sz="6" w:space="0"/>
            </w:tcBorders>
            <w:vAlign w:val="center"/>
          </w:tcPr>
          <w:p w14:paraId="2A7FB5AF">
            <w:pPr>
              <w:ind w:firstLine="420"/>
              <w:jc w:val="center"/>
              <w:rPr>
                <w:rFonts w:cs="宋体"/>
                <w:caps/>
                <w:color w:val="000000" w:themeColor="text1"/>
                <w:highlight w:val="none"/>
                <w14:textFill>
                  <w14:solidFill>
                    <w14:schemeClr w14:val="tx1"/>
                  </w14:solidFill>
                </w14:textFill>
              </w:rPr>
            </w:pPr>
          </w:p>
        </w:tc>
      </w:tr>
      <w:tr w14:paraId="5160BD48">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712" w:type="dxa"/>
            <w:tcBorders>
              <w:top w:val="single" w:color="000000" w:sz="6" w:space="0"/>
              <w:left w:val="double" w:color="000000" w:sz="6" w:space="0"/>
              <w:bottom w:val="single" w:color="000000" w:sz="6" w:space="0"/>
              <w:right w:val="single" w:color="000000" w:sz="6" w:space="0"/>
            </w:tcBorders>
            <w:vAlign w:val="center"/>
          </w:tcPr>
          <w:p w14:paraId="7494145F">
            <w:pPr>
              <w:ind w:firstLine="420"/>
              <w:jc w:val="center"/>
              <w:rPr>
                <w:rFonts w:cs="宋体"/>
                <w:color w:val="000000" w:themeColor="text1"/>
                <w:highlight w:val="none"/>
                <w14:textFill>
                  <w14:solidFill>
                    <w14:schemeClr w14:val="tx1"/>
                  </w14:solidFill>
                </w14:textFill>
              </w:rPr>
            </w:pPr>
          </w:p>
        </w:tc>
        <w:tc>
          <w:tcPr>
            <w:tcW w:w="900" w:type="dxa"/>
            <w:tcBorders>
              <w:top w:val="single" w:color="000000" w:sz="6" w:space="0"/>
              <w:left w:val="single" w:color="000000" w:sz="6" w:space="0"/>
              <w:bottom w:val="single" w:color="000000" w:sz="6" w:space="0"/>
              <w:right w:val="single" w:color="000000" w:sz="6" w:space="0"/>
            </w:tcBorders>
            <w:vAlign w:val="center"/>
          </w:tcPr>
          <w:p w14:paraId="6FDE69EF">
            <w:pPr>
              <w:ind w:firstLine="420"/>
              <w:jc w:val="center"/>
              <w:rPr>
                <w:rFonts w:cs="宋体"/>
                <w:color w:val="000000" w:themeColor="text1"/>
                <w:highlight w:val="none"/>
                <w14:textFill>
                  <w14:solidFill>
                    <w14:schemeClr w14:val="tx1"/>
                  </w14:solidFill>
                </w14:textFill>
              </w:rPr>
            </w:pPr>
          </w:p>
        </w:tc>
        <w:tc>
          <w:tcPr>
            <w:tcW w:w="2340" w:type="dxa"/>
            <w:tcBorders>
              <w:top w:val="single" w:color="000000" w:sz="6" w:space="0"/>
              <w:left w:val="single" w:color="000000" w:sz="6" w:space="0"/>
              <w:bottom w:val="single" w:color="000000" w:sz="6" w:space="0"/>
              <w:right w:val="single" w:color="000000" w:sz="6" w:space="0"/>
            </w:tcBorders>
            <w:vAlign w:val="center"/>
          </w:tcPr>
          <w:p w14:paraId="4292F3EE">
            <w:pPr>
              <w:ind w:firstLine="420"/>
              <w:jc w:val="center"/>
              <w:rPr>
                <w:rFonts w:cs="宋体"/>
                <w:color w:val="000000" w:themeColor="text1"/>
                <w:highlight w:val="none"/>
                <w14:textFill>
                  <w14:solidFill>
                    <w14:schemeClr w14:val="tx1"/>
                  </w14:solidFill>
                </w14:textFill>
              </w:rPr>
            </w:pPr>
          </w:p>
        </w:tc>
        <w:tc>
          <w:tcPr>
            <w:tcW w:w="1620" w:type="dxa"/>
            <w:tcBorders>
              <w:top w:val="single" w:color="000000" w:sz="6" w:space="0"/>
              <w:left w:val="single" w:color="000000" w:sz="6" w:space="0"/>
              <w:bottom w:val="single" w:color="000000" w:sz="6" w:space="0"/>
              <w:right w:val="single" w:color="000000" w:sz="6" w:space="0"/>
            </w:tcBorders>
            <w:vAlign w:val="center"/>
          </w:tcPr>
          <w:p w14:paraId="1AA4BFEA">
            <w:pPr>
              <w:ind w:firstLine="420"/>
              <w:jc w:val="center"/>
              <w:rPr>
                <w:rFonts w:cs="宋体"/>
                <w:color w:val="000000" w:themeColor="text1"/>
                <w:highlight w:val="none"/>
                <w14:textFill>
                  <w14:solidFill>
                    <w14:schemeClr w14:val="tx1"/>
                  </w14:solidFill>
                </w14:textFill>
              </w:rPr>
            </w:pPr>
          </w:p>
        </w:tc>
        <w:tc>
          <w:tcPr>
            <w:tcW w:w="1260" w:type="dxa"/>
            <w:tcBorders>
              <w:top w:val="single" w:color="000000" w:sz="6" w:space="0"/>
              <w:left w:val="single" w:color="000000" w:sz="6" w:space="0"/>
              <w:bottom w:val="single" w:color="000000" w:sz="6" w:space="0"/>
              <w:right w:val="single" w:color="000000" w:sz="6" w:space="0"/>
            </w:tcBorders>
            <w:vAlign w:val="center"/>
          </w:tcPr>
          <w:p w14:paraId="3D632E4D">
            <w:pPr>
              <w:ind w:firstLine="420"/>
              <w:jc w:val="center"/>
              <w:rPr>
                <w:rFonts w:cs="宋体"/>
                <w:color w:val="000000" w:themeColor="text1"/>
                <w:highlight w:val="none"/>
                <w14:textFill>
                  <w14:solidFill>
                    <w14:schemeClr w14:val="tx1"/>
                  </w14:solidFill>
                </w14:textFill>
              </w:rPr>
            </w:pPr>
          </w:p>
        </w:tc>
        <w:tc>
          <w:tcPr>
            <w:tcW w:w="2918" w:type="dxa"/>
            <w:tcBorders>
              <w:top w:val="single" w:color="000000" w:sz="6" w:space="0"/>
              <w:left w:val="single" w:color="000000" w:sz="6" w:space="0"/>
              <w:bottom w:val="single" w:color="000000" w:sz="6" w:space="0"/>
              <w:right w:val="double" w:color="000000" w:sz="6" w:space="0"/>
            </w:tcBorders>
            <w:vAlign w:val="center"/>
          </w:tcPr>
          <w:p w14:paraId="20F425F4">
            <w:pPr>
              <w:ind w:firstLine="420"/>
              <w:jc w:val="center"/>
              <w:rPr>
                <w:rFonts w:cs="宋体"/>
                <w:color w:val="000000" w:themeColor="text1"/>
                <w:highlight w:val="none"/>
                <w14:textFill>
                  <w14:solidFill>
                    <w14:schemeClr w14:val="tx1"/>
                  </w14:solidFill>
                </w14:textFill>
              </w:rPr>
            </w:pPr>
          </w:p>
        </w:tc>
      </w:tr>
      <w:tr w14:paraId="316FEB7C">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712" w:type="dxa"/>
            <w:tcBorders>
              <w:top w:val="single" w:color="000000" w:sz="6" w:space="0"/>
              <w:left w:val="double" w:color="000000" w:sz="6" w:space="0"/>
              <w:bottom w:val="single" w:color="000000" w:sz="6" w:space="0"/>
              <w:right w:val="single" w:color="000000" w:sz="6" w:space="0"/>
            </w:tcBorders>
            <w:vAlign w:val="center"/>
          </w:tcPr>
          <w:p w14:paraId="074A637A">
            <w:pPr>
              <w:ind w:firstLine="420"/>
              <w:jc w:val="center"/>
              <w:rPr>
                <w:rFonts w:cs="宋体"/>
                <w:color w:val="000000" w:themeColor="text1"/>
                <w:highlight w:val="none"/>
                <w14:textFill>
                  <w14:solidFill>
                    <w14:schemeClr w14:val="tx1"/>
                  </w14:solidFill>
                </w14:textFill>
              </w:rPr>
            </w:pPr>
          </w:p>
        </w:tc>
        <w:tc>
          <w:tcPr>
            <w:tcW w:w="900" w:type="dxa"/>
            <w:tcBorders>
              <w:top w:val="single" w:color="000000" w:sz="6" w:space="0"/>
              <w:left w:val="single" w:color="000000" w:sz="6" w:space="0"/>
              <w:bottom w:val="single" w:color="000000" w:sz="6" w:space="0"/>
              <w:right w:val="single" w:color="000000" w:sz="6" w:space="0"/>
            </w:tcBorders>
            <w:vAlign w:val="center"/>
          </w:tcPr>
          <w:p w14:paraId="4BD6FD83">
            <w:pPr>
              <w:ind w:firstLine="420"/>
              <w:jc w:val="center"/>
              <w:rPr>
                <w:rFonts w:cs="宋体"/>
                <w:color w:val="000000" w:themeColor="text1"/>
                <w:highlight w:val="none"/>
                <w14:textFill>
                  <w14:solidFill>
                    <w14:schemeClr w14:val="tx1"/>
                  </w14:solidFill>
                </w14:textFill>
              </w:rPr>
            </w:pPr>
          </w:p>
        </w:tc>
        <w:tc>
          <w:tcPr>
            <w:tcW w:w="2340" w:type="dxa"/>
            <w:tcBorders>
              <w:top w:val="single" w:color="000000" w:sz="6" w:space="0"/>
              <w:left w:val="single" w:color="000000" w:sz="6" w:space="0"/>
              <w:bottom w:val="single" w:color="000000" w:sz="6" w:space="0"/>
              <w:right w:val="single" w:color="000000" w:sz="6" w:space="0"/>
            </w:tcBorders>
            <w:vAlign w:val="center"/>
          </w:tcPr>
          <w:p w14:paraId="11C85B4A">
            <w:pPr>
              <w:ind w:firstLine="420"/>
              <w:jc w:val="center"/>
              <w:rPr>
                <w:rFonts w:cs="宋体"/>
                <w:color w:val="000000" w:themeColor="text1"/>
                <w:highlight w:val="none"/>
                <w14:textFill>
                  <w14:solidFill>
                    <w14:schemeClr w14:val="tx1"/>
                  </w14:solidFill>
                </w14:textFill>
              </w:rPr>
            </w:pPr>
          </w:p>
        </w:tc>
        <w:tc>
          <w:tcPr>
            <w:tcW w:w="1620" w:type="dxa"/>
            <w:tcBorders>
              <w:top w:val="single" w:color="000000" w:sz="6" w:space="0"/>
              <w:left w:val="single" w:color="000000" w:sz="6" w:space="0"/>
              <w:bottom w:val="single" w:color="000000" w:sz="6" w:space="0"/>
              <w:right w:val="single" w:color="000000" w:sz="6" w:space="0"/>
            </w:tcBorders>
            <w:vAlign w:val="center"/>
          </w:tcPr>
          <w:p w14:paraId="4E62F169">
            <w:pPr>
              <w:ind w:firstLine="420"/>
              <w:jc w:val="center"/>
              <w:rPr>
                <w:rFonts w:cs="宋体"/>
                <w:color w:val="000000" w:themeColor="text1"/>
                <w:highlight w:val="none"/>
                <w14:textFill>
                  <w14:solidFill>
                    <w14:schemeClr w14:val="tx1"/>
                  </w14:solidFill>
                </w14:textFill>
              </w:rPr>
            </w:pPr>
          </w:p>
        </w:tc>
        <w:tc>
          <w:tcPr>
            <w:tcW w:w="1260" w:type="dxa"/>
            <w:tcBorders>
              <w:top w:val="single" w:color="000000" w:sz="6" w:space="0"/>
              <w:left w:val="single" w:color="000000" w:sz="6" w:space="0"/>
              <w:bottom w:val="single" w:color="000000" w:sz="6" w:space="0"/>
              <w:right w:val="single" w:color="000000" w:sz="6" w:space="0"/>
            </w:tcBorders>
            <w:vAlign w:val="center"/>
          </w:tcPr>
          <w:p w14:paraId="44D42695">
            <w:pPr>
              <w:ind w:firstLine="420"/>
              <w:jc w:val="center"/>
              <w:rPr>
                <w:rFonts w:cs="宋体"/>
                <w:color w:val="000000" w:themeColor="text1"/>
                <w:highlight w:val="none"/>
                <w14:textFill>
                  <w14:solidFill>
                    <w14:schemeClr w14:val="tx1"/>
                  </w14:solidFill>
                </w14:textFill>
              </w:rPr>
            </w:pPr>
          </w:p>
        </w:tc>
        <w:tc>
          <w:tcPr>
            <w:tcW w:w="2918" w:type="dxa"/>
            <w:tcBorders>
              <w:top w:val="single" w:color="000000" w:sz="6" w:space="0"/>
              <w:left w:val="single" w:color="000000" w:sz="6" w:space="0"/>
              <w:bottom w:val="single" w:color="000000" w:sz="6" w:space="0"/>
              <w:right w:val="double" w:color="000000" w:sz="6" w:space="0"/>
            </w:tcBorders>
            <w:vAlign w:val="center"/>
          </w:tcPr>
          <w:p w14:paraId="19D8E904">
            <w:pPr>
              <w:ind w:firstLine="420"/>
              <w:jc w:val="center"/>
              <w:rPr>
                <w:rFonts w:cs="宋体"/>
                <w:color w:val="000000" w:themeColor="text1"/>
                <w:highlight w:val="none"/>
                <w14:textFill>
                  <w14:solidFill>
                    <w14:schemeClr w14:val="tx1"/>
                  </w14:solidFill>
                </w14:textFill>
              </w:rPr>
            </w:pPr>
          </w:p>
        </w:tc>
      </w:tr>
      <w:tr w14:paraId="5183608B">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712" w:type="dxa"/>
            <w:tcBorders>
              <w:top w:val="single" w:color="000000" w:sz="6" w:space="0"/>
              <w:left w:val="double" w:color="000000" w:sz="6" w:space="0"/>
              <w:bottom w:val="single" w:color="000000" w:sz="6" w:space="0"/>
              <w:right w:val="single" w:color="000000" w:sz="6" w:space="0"/>
            </w:tcBorders>
            <w:vAlign w:val="center"/>
          </w:tcPr>
          <w:p w14:paraId="2DA9D442">
            <w:pPr>
              <w:ind w:firstLine="420"/>
              <w:jc w:val="center"/>
              <w:rPr>
                <w:rFonts w:cs="宋体"/>
                <w:color w:val="000000" w:themeColor="text1"/>
                <w:highlight w:val="none"/>
                <w14:textFill>
                  <w14:solidFill>
                    <w14:schemeClr w14:val="tx1"/>
                  </w14:solidFill>
                </w14:textFill>
              </w:rPr>
            </w:pPr>
          </w:p>
        </w:tc>
        <w:tc>
          <w:tcPr>
            <w:tcW w:w="900" w:type="dxa"/>
            <w:tcBorders>
              <w:top w:val="single" w:color="000000" w:sz="6" w:space="0"/>
              <w:left w:val="single" w:color="000000" w:sz="6" w:space="0"/>
              <w:bottom w:val="single" w:color="000000" w:sz="6" w:space="0"/>
              <w:right w:val="single" w:color="000000" w:sz="6" w:space="0"/>
            </w:tcBorders>
            <w:vAlign w:val="center"/>
          </w:tcPr>
          <w:p w14:paraId="6740A424">
            <w:pPr>
              <w:ind w:firstLine="420"/>
              <w:jc w:val="center"/>
              <w:rPr>
                <w:rFonts w:cs="宋体"/>
                <w:color w:val="000000" w:themeColor="text1"/>
                <w:highlight w:val="none"/>
                <w14:textFill>
                  <w14:solidFill>
                    <w14:schemeClr w14:val="tx1"/>
                  </w14:solidFill>
                </w14:textFill>
              </w:rPr>
            </w:pPr>
          </w:p>
        </w:tc>
        <w:tc>
          <w:tcPr>
            <w:tcW w:w="2340" w:type="dxa"/>
            <w:tcBorders>
              <w:top w:val="single" w:color="000000" w:sz="6" w:space="0"/>
              <w:left w:val="single" w:color="000000" w:sz="6" w:space="0"/>
              <w:bottom w:val="single" w:color="000000" w:sz="6" w:space="0"/>
              <w:right w:val="single" w:color="000000" w:sz="6" w:space="0"/>
            </w:tcBorders>
            <w:vAlign w:val="center"/>
          </w:tcPr>
          <w:p w14:paraId="35E5F3D0">
            <w:pPr>
              <w:ind w:firstLine="420"/>
              <w:jc w:val="center"/>
              <w:rPr>
                <w:rFonts w:cs="宋体"/>
                <w:color w:val="000000" w:themeColor="text1"/>
                <w:highlight w:val="none"/>
                <w14:textFill>
                  <w14:solidFill>
                    <w14:schemeClr w14:val="tx1"/>
                  </w14:solidFill>
                </w14:textFill>
              </w:rPr>
            </w:pPr>
          </w:p>
        </w:tc>
        <w:tc>
          <w:tcPr>
            <w:tcW w:w="1620" w:type="dxa"/>
            <w:tcBorders>
              <w:top w:val="single" w:color="000000" w:sz="6" w:space="0"/>
              <w:left w:val="single" w:color="000000" w:sz="6" w:space="0"/>
              <w:bottom w:val="single" w:color="000000" w:sz="6" w:space="0"/>
              <w:right w:val="single" w:color="000000" w:sz="6" w:space="0"/>
            </w:tcBorders>
            <w:vAlign w:val="center"/>
          </w:tcPr>
          <w:p w14:paraId="51C73A45">
            <w:pPr>
              <w:ind w:firstLine="420"/>
              <w:jc w:val="center"/>
              <w:rPr>
                <w:rFonts w:cs="宋体"/>
                <w:color w:val="000000" w:themeColor="text1"/>
                <w:highlight w:val="none"/>
                <w14:textFill>
                  <w14:solidFill>
                    <w14:schemeClr w14:val="tx1"/>
                  </w14:solidFill>
                </w14:textFill>
              </w:rPr>
            </w:pPr>
          </w:p>
        </w:tc>
        <w:tc>
          <w:tcPr>
            <w:tcW w:w="1260" w:type="dxa"/>
            <w:tcBorders>
              <w:top w:val="single" w:color="000000" w:sz="6" w:space="0"/>
              <w:left w:val="single" w:color="000000" w:sz="6" w:space="0"/>
              <w:bottom w:val="single" w:color="000000" w:sz="6" w:space="0"/>
              <w:right w:val="single" w:color="000000" w:sz="6" w:space="0"/>
            </w:tcBorders>
            <w:vAlign w:val="center"/>
          </w:tcPr>
          <w:p w14:paraId="63133C63">
            <w:pPr>
              <w:ind w:firstLine="420"/>
              <w:jc w:val="center"/>
              <w:rPr>
                <w:rFonts w:cs="宋体"/>
                <w:color w:val="000000" w:themeColor="text1"/>
                <w:highlight w:val="none"/>
                <w14:textFill>
                  <w14:solidFill>
                    <w14:schemeClr w14:val="tx1"/>
                  </w14:solidFill>
                </w14:textFill>
              </w:rPr>
            </w:pPr>
          </w:p>
        </w:tc>
        <w:tc>
          <w:tcPr>
            <w:tcW w:w="2918" w:type="dxa"/>
            <w:tcBorders>
              <w:top w:val="single" w:color="000000" w:sz="6" w:space="0"/>
              <w:left w:val="single" w:color="000000" w:sz="6" w:space="0"/>
              <w:bottom w:val="single" w:color="000000" w:sz="6" w:space="0"/>
              <w:right w:val="double" w:color="000000" w:sz="6" w:space="0"/>
            </w:tcBorders>
            <w:vAlign w:val="center"/>
          </w:tcPr>
          <w:p w14:paraId="74007B34">
            <w:pPr>
              <w:ind w:firstLine="420"/>
              <w:jc w:val="center"/>
              <w:rPr>
                <w:rFonts w:cs="宋体"/>
                <w:color w:val="000000" w:themeColor="text1"/>
                <w:highlight w:val="none"/>
                <w14:textFill>
                  <w14:solidFill>
                    <w14:schemeClr w14:val="tx1"/>
                  </w14:solidFill>
                </w14:textFill>
              </w:rPr>
            </w:pPr>
          </w:p>
        </w:tc>
      </w:tr>
      <w:tr w14:paraId="7AAEC2E7">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712" w:type="dxa"/>
            <w:tcBorders>
              <w:top w:val="single" w:color="000000" w:sz="6" w:space="0"/>
              <w:left w:val="double" w:color="000000" w:sz="6" w:space="0"/>
              <w:bottom w:val="single" w:color="000000" w:sz="6" w:space="0"/>
              <w:right w:val="single" w:color="000000" w:sz="6" w:space="0"/>
            </w:tcBorders>
            <w:vAlign w:val="center"/>
          </w:tcPr>
          <w:p w14:paraId="381B88A4">
            <w:pPr>
              <w:ind w:firstLine="420"/>
              <w:jc w:val="center"/>
              <w:rPr>
                <w:rFonts w:cs="宋体"/>
                <w:color w:val="000000" w:themeColor="text1"/>
                <w:highlight w:val="none"/>
                <w14:textFill>
                  <w14:solidFill>
                    <w14:schemeClr w14:val="tx1"/>
                  </w14:solidFill>
                </w14:textFill>
              </w:rPr>
            </w:pPr>
          </w:p>
        </w:tc>
        <w:tc>
          <w:tcPr>
            <w:tcW w:w="900" w:type="dxa"/>
            <w:tcBorders>
              <w:top w:val="single" w:color="000000" w:sz="6" w:space="0"/>
              <w:left w:val="single" w:color="000000" w:sz="6" w:space="0"/>
              <w:bottom w:val="single" w:color="000000" w:sz="6" w:space="0"/>
              <w:right w:val="single" w:color="000000" w:sz="6" w:space="0"/>
            </w:tcBorders>
            <w:vAlign w:val="center"/>
          </w:tcPr>
          <w:p w14:paraId="1355D4BF">
            <w:pPr>
              <w:ind w:firstLine="420"/>
              <w:jc w:val="center"/>
              <w:rPr>
                <w:rFonts w:cs="宋体"/>
                <w:color w:val="000000" w:themeColor="text1"/>
                <w:highlight w:val="none"/>
                <w14:textFill>
                  <w14:solidFill>
                    <w14:schemeClr w14:val="tx1"/>
                  </w14:solidFill>
                </w14:textFill>
              </w:rPr>
            </w:pPr>
          </w:p>
        </w:tc>
        <w:tc>
          <w:tcPr>
            <w:tcW w:w="2340" w:type="dxa"/>
            <w:tcBorders>
              <w:top w:val="single" w:color="000000" w:sz="6" w:space="0"/>
              <w:left w:val="single" w:color="000000" w:sz="6" w:space="0"/>
              <w:bottom w:val="single" w:color="000000" w:sz="6" w:space="0"/>
              <w:right w:val="single" w:color="000000" w:sz="6" w:space="0"/>
            </w:tcBorders>
            <w:vAlign w:val="center"/>
          </w:tcPr>
          <w:p w14:paraId="5ECF5CB5">
            <w:pPr>
              <w:ind w:firstLine="420"/>
              <w:jc w:val="center"/>
              <w:rPr>
                <w:rFonts w:cs="宋体"/>
                <w:color w:val="000000" w:themeColor="text1"/>
                <w:highlight w:val="none"/>
                <w14:textFill>
                  <w14:solidFill>
                    <w14:schemeClr w14:val="tx1"/>
                  </w14:solidFill>
                </w14:textFill>
              </w:rPr>
            </w:pPr>
          </w:p>
        </w:tc>
        <w:tc>
          <w:tcPr>
            <w:tcW w:w="1620" w:type="dxa"/>
            <w:tcBorders>
              <w:top w:val="single" w:color="000000" w:sz="6" w:space="0"/>
              <w:left w:val="single" w:color="000000" w:sz="6" w:space="0"/>
              <w:bottom w:val="single" w:color="000000" w:sz="6" w:space="0"/>
              <w:right w:val="single" w:color="000000" w:sz="6" w:space="0"/>
            </w:tcBorders>
            <w:vAlign w:val="center"/>
          </w:tcPr>
          <w:p w14:paraId="542463DE">
            <w:pPr>
              <w:ind w:firstLine="420"/>
              <w:jc w:val="center"/>
              <w:rPr>
                <w:rFonts w:cs="宋体"/>
                <w:color w:val="000000" w:themeColor="text1"/>
                <w:highlight w:val="none"/>
                <w14:textFill>
                  <w14:solidFill>
                    <w14:schemeClr w14:val="tx1"/>
                  </w14:solidFill>
                </w14:textFill>
              </w:rPr>
            </w:pPr>
          </w:p>
        </w:tc>
        <w:tc>
          <w:tcPr>
            <w:tcW w:w="1260" w:type="dxa"/>
            <w:tcBorders>
              <w:top w:val="single" w:color="000000" w:sz="6" w:space="0"/>
              <w:left w:val="single" w:color="000000" w:sz="6" w:space="0"/>
              <w:bottom w:val="single" w:color="000000" w:sz="6" w:space="0"/>
              <w:right w:val="single" w:color="000000" w:sz="6" w:space="0"/>
            </w:tcBorders>
            <w:vAlign w:val="center"/>
          </w:tcPr>
          <w:p w14:paraId="13182CDE">
            <w:pPr>
              <w:ind w:firstLine="420"/>
              <w:jc w:val="center"/>
              <w:rPr>
                <w:rFonts w:cs="宋体"/>
                <w:color w:val="000000" w:themeColor="text1"/>
                <w:highlight w:val="none"/>
                <w14:textFill>
                  <w14:solidFill>
                    <w14:schemeClr w14:val="tx1"/>
                  </w14:solidFill>
                </w14:textFill>
              </w:rPr>
            </w:pPr>
          </w:p>
        </w:tc>
        <w:tc>
          <w:tcPr>
            <w:tcW w:w="2918" w:type="dxa"/>
            <w:tcBorders>
              <w:top w:val="single" w:color="000000" w:sz="6" w:space="0"/>
              <w:left w:val="single" w:color="000000" w:sz="6" w:space="0"/>
              <w:bottom w:val="single" w:color="000000" w:sz="6" w:space="0"/>
              <w:right w:val="double" w:color="000000" w:sz="6" w:space="0"/>
            </w:tcBorders>
            <w:vAlign w:val="center"/>
          </w:tcPr>
          <w:p w14:paraId="217E05BC">
            <w:pPr>
              <w:ind w:firstLine="420"/>
              <w:jc w:val="center"/>
              <w:rPr>
                <w:rFonts w:cs="宋体"/>
                <w:color w:val="000000" w:themeColor="text1"/>
                <w:highlight w:val="none"/>
                <w14:textFill>
                  <w14:solidFill>
                    <w14:schemeClr w14:val="tx1"/>
                  </w14:solidFill>
                </w14:textFill>
              </w:rPr>
            </w:pPr>
          </w:p>
        </w:tc>
      </w:tr>
      <w:tr w14:paraId="60A33F0A">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712" w:type="dxa"/>
            <w:tcBorders>
              <w:top w:val="single" w:color="000000" w:sz="6" w:space="0"/>
              <w:left w:val="double" w:color="000000" w:sz="6" w:space="0"/>
              <w:bottom w:val="single" w:color="000000" w:sz="6" w:space="0"/>
              <w:right w:val="single" w:color="000000" w:sz="6" w:space="0"/>
            </w:tcBorders>
            <w:vAlign w:val="center"/>
          </w:tcPr>
          <w:p w14:paraId="1D780E4F">
            <w:pPr>
              <w:ind w:firstLine="420"/>
              <w:jc w:val="center"/>
              <w:rPr>
                <w:rFonts w:cs="宋体"/>
                <w:color w:val="000000" w:themeColor="text1"/>
                <w:highlight w:val="none"/>
                <w14:textFill>
                  <w14:solidFill>
                    <w14:schemeClr w14:val="tx1"/>
                  </w14:solidFill>
                </w14:textFill>
              </w:rPr>
            </w:pPr>
          </w:p>
        </w:tc>
        <w:tc>
          <w:tcPr>
            <w:tcW w:w="900" w:type="dxa"/>
            <w:tcBorders>
              <w:top w:val="single" w:color="000000" w:sz="6" w:space="0"/>
              <w:left w:val="single" w:color="000000" w:sz="6" w:space="0"/>
              <w:bottom w:val="single" w:color="000000" w:sz="6" w:space="0"/>
              <w:right w:val="single" w:color="000000" w:sz="6" w:space="0"/>
            </w:tcBorders>
            <w:vAlign w:val="center"/>
          </w:tcPr>
          <w:p w14:paraId="21C99FE1">
            <w:pPr>
              <w:ind w:firstLine="420"/>
              <w:jc w:val="center"/>
              <w:rPr>
                <w:rFonts w:cs="宋体"/>
                <w:color w:val="000000" w:themeColor="text1"/>
                <w:highlight w:val="none"/>
                <w14:textFill>
                  <w14:solidFill>
                    <w14:schemeClr w14:val="tx1"/>
                  </w14:solidFill>
                </w14:textFill>
              </w:rPr>
            </w:pPr>
          </w:p>
        </w:tc>
        <w:tc>
          <w:tcPr>
            <w:tcW w:w="2340" w:type="dxa"/>
            <w:tcBorders>
              <w:top w:val="single" w:color="000000" w:sz="6" w:space="0"/>
              <w:left w:val="single" w:color="000000" w:sz="6" w:space="0"/>
              <w:bottom w:val="single" w:color="000000" w:sz="6" w:space="0"/>
              <w:right w:val="single" w:color="000000" w:sz="6" w:space="0"/>
            </w:tcBorders>
            <w:vAlign w:val="center"/>
          </w:tcPr>
          <w:p w14:paraId="4F073089">
            <w:pPr>
              <w:ind w:firstLine="420"/>
              <w:jc w:val="center"/>
              <w:rPr>
                <w:rFonts w:cs="宋体"/>
                <w:color w:val="000000" w:themeColor="text1"/>
                <w:highlight w:val="none"/>
                <w14:textFill>
                  <w14:solidFill>
                    <w14:schemeClr w14:val="tx1"/>
                  </w14:solidFill>
                </w14:textFill>
              </w:rPr>
            </w:pPr>
          </w:p>
        </w:tc>
        <w:tc>
          <w:tcPr>
            <w:tcW w:w="1620" w:type="dxa"/>
            <w:tcBorders>
              <w:top w:val="single" w:color="000000" w:sz="6" w:space="0"/>
              <w:left w:val="single" w:color="000000" w:sz="6" w:space="0"/>
              <w:bottom w:val="single" w:color="000000" w:sz="6" w:space="0"/>
              <w:right w:val="single" w:color="000000" w:sz="6" w:space="0"/>
            </w:tcBorders>
            <w:vAlign w:val="center"/>
          </w:tcPr>
          <w:p w14:paraId="61DDE1A4">
            <w:pPr>
              <w:ind w:firstLine="420"/>
              <w:jc w:val="center"/>
              <w:rPr>
                <w:rFonts w:cs="宋体"/>
                <w:color w:val="000000" w:themeColor="text1"/>
                <w:highlight w:val="none"/>
                <w14:textFill>
                  <w14:solidFill>
                    <w14:schemeClr w14:val="tx1"/>
                  </w14:solidFill>
                </w14:textFill>
              </w:rPr>
            </w:pPr>
          </w:p>
        </w:tc>
        <w:tc>
          <w:tcPr>
            <w:tcW w:w="1260" w:type="dxa"/>
            <w:tcBorders>
              <w:top w:val="single" w:color="000000" w:sz="6" w:space="0"/>
              <w:left w:val="single" w:color="000000" w:sz="6" w:space="0"/>
              <w:bottom w:val="single" w:color="000000" w:sz="6" w:space="0"/>
              <w:right w:val="single" w:color="000000" w:sz="6" w:space="0"/>
            </w:tcBorders>
            <w:vAlign w:val="center"/>
          </w:tcPr>
          <w:p w14:paraId="182643AC">
            <w:pPr>
              <w:ind w:firstLine="420"/>
              <w:jc w:val="center"/>
              <w:rPr>
                <w:rFonts w:cs="宋体"/>
                <w:color w:val="000000" w:themeColor="text1"/>
                <w:highlight w:val="none"/>
                <w14:textFill>
                  <w14:solidFill>
                    <w14:schemeClr w14:val="tx1"/>
                  </w14:solidFill>
                </w14:textFill>
              </w:rPr>
            </w:pPr>
          </w:p>
        </w:tc>
        <w:tc>
          <w:tcPr>
            <w:tcW w:w="2918" w:type="dxa"/>
            <w:tcBorders>
              <w:top w:val="single" w:color="000000" w:sz="6" w:space="0"/>
              <w:left w:val="single" w:color="000000" w:sz="6" w:space="0"/>
              <w:bottom w:val="single" w:color="000000" w:sz="6" w:space="0"/>
              <w:right w:val="double" w:color="000000" w:sz="6" w:space="0"/>
            </w:tcBorders>
            <w:vAlign w:val="center"/>
          </w:tcPr>
          <w:p w14:paraId="0EFED0F7">
            <w:pPr>
              <w:ind w:firstLine="420"/>
              <w:jc w:val="center"/>
              <w:rPr>
                <w:rFonts w:cs="宋体"/>
                <w:color w:val="000000" w:themeColor="text1"/>
                <w:highlight w:val="none"/>
                <w14:textFill>
                  <w14:solidFill>
                    <w14:schemeClr w14:val="tx1"/>
                  </w14:solidFill>
                </w14:textFill>
              </w:rPr>
            </w:pPr>
          </w:p>
        </w:tc>
      </w:tr>
      <w:tr w14:paraId="4F6E0F56">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712" w:type="dxa"/>
            <w:tcBorders>
              <w:top w:val="single" w:color="000000" w:sz="6" w:space="0"/>
              <w:left w:val="double" w:color="000000" w:sz="6" w:space="0"/>
              <w:bottom w:val="single" w:color="000000" w:sz="6" w:space="0"/>
              <w:right w:val="single" w:color="000000" w:sz="6" w:space="0"/>
            </w:tcBorders>
            <w:vAlign w:val="center"/>
          </w:tcPr>
          <w:p w14:paraId="71B63C05">
            <w:pPr>
              <w:ind w:firstLine="420"/>
              <w:jc w:val="center"/>
              <w:rPr>
                <w:rFonts w:cs="宋体"/>
                <w:color w:val="000000" w:themeColor="text1"/>
                <w:highlight w:val="none"/>
                <w14:textFill>
                  <w14:solidFill>
                    <w14:schemeClr w14:val="tx1"/>
                  </w14:solidFill>
                </w14:textFill>
              </w:rPr>
            </w:pPr>
          </w:p>
        </w:tc>
        <w:tc>
          <w:tcPr>
            <w:tcW w:w="900" w:type="dxa"/>
            <w:tcBorders>
              <w:top w:val="single" w:color="000000" w:sz="6" w:space="0"/>
              <w:left w:val="single" w:color="000000" w:sz="6" w:space="0"/>
              <w:bottom w:val="single" w:color="000000" w:sz="6" w:space="0"/>
              <w:right w:val="single" w:color="000000" w:sz="6" w:space="0"/>
            </w:tcBorders>
            <w:vAlign w:val="center"/>
          </w:tcPr>
          <w:p w14:paraId="77298067">
            <w:pPr>
              <w:ind w:firstLine="420"/>
              <w:jc w:val="center"/>
              <w:rPr>
                <w:rFonts w:cs="宋体"/>
                <w:color w:val="000000" w:themeColor="text1"/>
                <w:highlight w:val="none"/>
                <w14:textFill>
                  <w14:solidFill>
                    <w14:schemeClr w14:val="tx1"/>
                  </w14:solidFill>
                </w14:textFill>
              </w:rPr>
            </w:pPr>
          </w:p>
        </w:tc>
        <w:tc>
          <w:tcPr>
            <w:tcW w:w="2340" w:type="dxa"/>
            <w:tcBorders>
              <w:top w:val="single" w:color="000000" w:sz="6" w:space="0"/>
              <w:left w:val="single" w:color="000000" w:sz="6" w:space="0"/>
              <w:bottom w:val="single" w:color="000000" w:sz="6" w:space="0"/>
              <w:right w:val="single" w:color="000000" w:sz="6" w:space="0"/>
            </w:tcBorders>
            <w:vAlign w:val="center"/>
          </w:tcPr>
          <w:p w14:paraId="0E2FE18A">
            <w:pPr>
              <w:ind w:firstLine="420"/>
              <w:jc w:val="center"/>
              <w:rPr>
                <w:rFonts w:cs="宋体"/>
                <w:color w:val="000000" w:themeColor="text1"/>
                <w:highlight w:val="none"/>
                <w14:textFill>
                  <w14:solidFill>
                    <w14:schemeClr w14:val="tx1"/>
                  </w14:solidFill>
                </w14:textFill>
              </w:rPr>
            </w:pPr>
          </w:p>
        </w:tc>
        <w:tc>
          <w:tcPr>
            <w:tcW w:w="1620" w:type="dxa"/>
            <w:tcBorders>
              <w:top w:val="single" w:color="000000" w:sz="6" w:space="0"/>
              <w:left w:val="single" w:color="000000" w:sz="6" w:space="0"/>
              <w:bottom w:val="single" w:color="000000" w:sz="6" w:space="0"/>
              <w:right w:val="single" w:color="000000" w:sz="6" w:space="0"/>
            </w:tcBorders>
            <w:vAlign w:val="center"/>
          </w:tcPr>
          <w:p w14:paraId="5DEC10D2">
            <w:pPr>
              <w:ind w:firstLine="420"/>
              <w:jc w:val="center"/>
              <w:rPr>
                <w:rFonts w:cs="宋体"/>
                <w:color w:val="000000" w:themeColor="text1"/>
                <w:highlight w:val="none"/>
                <w14:textFill>
                  <w14:solidFill>
                    <w14:schemeClr w14:val="tx1"/>
                  </w14:solidFill>
                </w14:textFill>
              </w:rPr>
            </w:pPr>
          </w:p>
        </w:tc>
        <w:tc>
          <w:tcPr>
            <w:tcW w:w="1260" w:type="dxa"/>
            <w:tcBorders>
              <w:top w:val="single" w:color="000000" w:sz="6" w:space="0"/>
              <w:left w:val="single" w:color="000000" w:sz="6" w:space="0"/>
              <w:bottom w:val="single" w:color="000000" w:sz="6" w:space="0"/>
              <w:right w:val="single" w:color="000000" w:sz="6" w:space="0"/>
            </w:tcBorders>
            <w:vAlign w:val="center"/>
          </w:tcPr>
          <w:p w14:paraId="444E3024">
            <w:pPr>
              <w:ind w:firstLine="420"/>
              <w:jc w:val="center"/>
              <w:rPr>
                <w:rFonts w:cs="宋体"/>
                <w:color w:val="000000" w:themeColor="text1"/>
                <w:highlight w:val="none"/>
                <w14:textFill>
                  <w14:solidFill>
                    <w14:schemeClr w14:val="tx1"/>
                  </w14:solidFill>
                </w14:textFill>
              </w:rPr>
            </w:pPr>
          </w:p>
        </w:tc>
        <w:tc>
          <w:tcPr>
            <w:tcW w:w="2918" w:type="dxa"/>
            <w:tcBorders>
              <w:top w:val="single" w:color="000000" w:sz="6" w:space="0"/>
              <w:left w:val="single" w:color="000000" w:sz="6" w:space="0"/>
              <w:bottom w:val="single" w:color="000000" w:sz="6" w:space="0"/>
              <w:right w:val="double" w:color="000000" w:sz="6" w:space="0"/>
            </w:tcBorders>
            <w:vAlign w:val="center"/>
          </w:tcPr>
          <w:p w14:paraId="0699A57B">
            <w:pPr>
              <w:ind w:firstLine="420"/>
              <w:jc w:val="center"/>
              <w:rPr>
                <w:rFonts w:cs="宋体"/>
                <w:color w:val="000000" w:themeColor="text1"/>
                <w:highlight w:val="none"/>
                <w14:textFill>
                  <w14:solidFill>
                    <w14:schemeClr w14:val="tx1"/>
                  </w14:solidFill>
                </w14:textFill>
              </w:rPr>
            </w:pPr>
          </w:p>
        </w:tc>
      </w:tr>
      <w:tr w14:paraId="0741F3B2">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712" w:type="dxa"/>
            <w:tcBorders>
              <w:top w:val="single" w:color="000000" w:sz="6" w:space="0"/>
              <w:left w:val="double" w:color="000000" w:sz="6" w:space="0"/>
              <w:bottom w:val="single" w:color="000000" w:sz="6" w:space="0"/>
              <w:right w:val="single" w:color="000000" w:sz="6" w:space="0"/>
            </w:tcBorders>
          </w:tcPr>
          <w:p w14:paraId="4C4F4429">
            <w:pPr>
              <w:ind w:firstLine="420"/>
              <w:jc w:val="center"/>
              <w:rPr>
                <w:rFonts w:cs="宋体"/>
                <w:color w:val="000000" w:themeColor="text1"/>
                <w:highlight w:val="none"/>
                <w14:textFill>
                  <w14:solidFill>
                    <w14:schemeClr w14:val="tx1"/>
                  </w14:solidFill>
                </w14:textFill>
              </w:rPr>
            </w:pPr>
          </w:p>
        </w:tc>
        <w:tc>
          <w:tcPr>
            <w:tcW w:w="900" w:type="dxa"/>
            <w:tcBorders>
              <w:top w:val="single" w:color="000000" w:sz="6" w:space="0"/>
              <w:left w:val="single" w:color="000000" w:sz="6" w:space="0"/>
              <w:bottom w:val="single" w:color="000000" w:sz="6" w:space="0"/>
              <w:right w:val="single" w:color="000000" w:sz="6" w:space="0"/>
            </w:tcBorders>
            <w:vAlign w:val="center"/>
          </w:tcPr>
          <w:p w14:paraId="17F6C4A5">
            <w:pPr>
              <w:ind w:firstLine="420"/>
              <w:rPr>
                <w:rFonts w:cs="宋体"/>
                <w:color w:val="000000" w:themeColor="text1"/>
                <w:highlight w:val="none"/>
                <w14:textFill>
                  <w14:solidFill>
                    <w14:schemeClr w14:val="tx1"/>
                  </w14:solidFill>
                </w14:textFill>
              </w:rPr>
            </w:pPr>
          </w:p>
        </w:tc>
        <w:tc>
          <w:tcPr>
            <w:tcW w:w="2340" w:type="dxa"/>
            <w:tcBorders>
              <w:top w:val="single" w:color="000000" w:sz="6" w:space="0"/>
              <w:left w:val="single" w:color="000000" w:sz="6" w:space="0"/>
              <w:bottom w:val="single" w:color="000000" w:sz="6" w:space="0"/>
              <w:right w:val="single" w:color="000000" w:sz="6" w:space="0"/>
            </w:tcBorders>
            <w:vAlign w:val="center"/>
          </w:tcPr>
          <w:p w14:paraId="70E2A90F">
            <w:pPr>
              <w:ind w:firstLine="420"/>
              <w:rPr>
                <w:rFonts w:cs="宋体"/>
                <w:color w:val="000000" w:themeColor="text1"/>
                <w:highlight w:val="none"/>
                <w14:textFill>
                  <w14:solidFill>
                    <w14:schemeClr w14:val="tx1"/>
                  </w14:solidFill>
                </w14:textFill>
              </w:rPr>
            </w:pPr>
          </w:p>
        </w:tc>
        <w:tc>
          <w:tcPr>
            <w:tcW w:w="1620" w:type="dxa"/>
            <w:tcBorders>
              <w:top w:val="single" w:color="000000" w:sz="6" w:space="0"/>
              <w:left w:val="single" w:color="000000" w:sz="6" w:space="0"/>
              <w:bottom w:val="single" w:color="000000" w:sz="6" w:space="0"/>
              <w:right w:val="single" w:color="000000" w:sz="6" w:space="0"/>
            </w:tcBorders>
            <w:vAlign w:val="center"/>
          </w:tcPr>
          <w:p w14:paraId="427C8A5A">
            <w:pPr>
              <w:ind w:firstLine="420"/>
              <w:rPr>
                <w:rFonts w:cs="宋体"/>
                <w:color w:val="000000" w:themeColor="text1"/>
                <w:highlight w:val="none"/>
                <w14:textFill>
                  <w14:solidFill>
                    <w14:schemeClr w14:val="tx1"/>
                  </w14:solidFill>
                </w14:textFill>
              </w:rPr>
            </w:pPr>
          </w:p>
        </w:tc>
        <w:tc>
          <w:tcPr>
            <w:tcW w:w="1260" w:type="dxa"/>
            <w:tcBorders>
              <w:top w:val="single" w:color="000000" w:sz="6" w:space="0"/>
              <w:left w:val="single" w:color="000000" w:sz="6" w:space="0"/>
              <w:bottom w:val="single" w:color="000000" w:sz="6" w:space="0"/>
              <w:right w:val="single" w:color="000000" w:sz="6" w:space="0"/>
            </w:tcBorders>
            <w:vAlign w:val="center"/>
          </w:tcPr>
          <w:p w14:paraId="3ED479BC">
            <w:pPr>
              <w:ind w:firstLine="420"/>
              <w:rPr>
                <w:rFonts w:cs="宋体"/>
                <w:color w:val="000000" w:themeColor="text1"/>
                <w:highlight w:val="none"/>
                <w14:textFill>
                  <w14:solidFill>
                    <w14:schemeClr w14:val="tx1"/>
                  </w14:solidFill>
                </w14:textFill>
              </w:rPr>
            </w:pPr>
          </w:p>
        </w:tc>
        <w:tc>
          <w:tcPr>
            <w:tcW w:w="2918" w:type="dxa"/>
            <w:tcBorders>
              <w:top w:val="single" w:color="000000" w:sz="6" w:space="0"/>
              <w:left w:val="single" w:color="000000" w:sz="6" w:space="0"/>
              <w:bottom w:val="single" w:color="000000" w:sz="6" w:space="0"/>
              <w:right w:val="double" w:color="000000" w:sz="6" w:space="0"/>
            </w:tcBorders>
            <w:vAlign w:val="center"/>
          </w:tcPr>
          <w:p w14:paraId="784EEF5E">
            <w:pPr>
              <w:ind w:firstLine="420"/>
              <w:rPr>
                <w:rFonts w:cs="宋体"/>
                <w:color w:val="000000" w:themeColor="text1"/>
                <w:highlight w:val="none"/>
                <w14:textFill>
                  <w14:solidFill>
                    <w14:schemeClr w14:val="tx1"/>
                  </w14:solidFill>
                </w14:textFill>
              </w:rPr>
            </w:pPr>
          </w:p>
        </w:tc>
      </w:tr>
      <w:tr w14:paraId="55351F59">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712" w:type="dxa"/>
            <w:tcBorders>
              <w:top w:val="single" w:color="000000" w:sz="6" w:space="0"/>
              <w:left w:val="double" w:color="000000" w:sz="6" w:space="0"/>
              <w:bottom w:val="double" w:color="000000" w:sz="6" w:space="0"/>
              <w:right w:val="single" w:color="000000" w:sz="6" w:space="0"/>
            </w:tcBorders>
          </w:tcPr>
          <w:p w14:paraId="082EA199">
            <w:pPr>
              <w:ind w:firstLine="420"/>
              <w:jc w:val="center"/>
              <w:rPr>
                <w:rFonts w:cs="宋体"/>
                <w:color w:val="000000" w:themeColor="text1"/>
                <w:highlight w:val="none"/>
                <w14:textFill>
                  <w14:solidFill>
                    <w14:schemeClr w14:val="tx1"/>
                  </w14:solidFill>
                </w14:textFill>
              </w:rPr>
            </w:pPr>
          </w:p>
        </w:tc>
        <w:tc>
          <w:tcPr>
            <w:tcW w:w="900" w:type="dxa"/>
            <w:tcBorders>
              <w:top w:val="single" w:color="000000" w:sz="6" w:space="0"/>
              <w:left w:val="single" w:color="000000" w:sz="6" w:space="0"/>
              <w:bottom w:val="double" w:color="000000" w:sz="6" w:space="0"/>
              <w:right w:val="single" w:color="000000" w:sz="6" w:space="0"/>
            </w:tcBorders>
            <w:vAlign w:val="center"/>
          </w:tcPr>
          <w:p w14:paraId="7FFA2B51">
            <w:pPr>
              <w:ind w:firstLine="420"/>
              <w:rPr>
                <w:rFonts w:cs="宋体"/>
                <w:color w:val="000000" w:themeColor="text1"/>
                <w:highlight w:val="none"/>
                <w14:textFill>
                  <w14:solidFill>
                    <w14:schemeClr w14:val="tx1"/>
                  </w14:solidFill>
                </w14:textFill>
              </w:rPr>
            </w:pPr>
          </w:p>
        </w:tc>
        <w:tc>
          <w:tcPr>
            <w:tcW w:w="2340" w:type="dxa"/>
            <w:tcBorders>
              <w:top w:val="single" w:color="000000" w:sz="6" w:space="0"/>
              <w:left w:val="single" w:color="000000" w:sz="6" w:space="0"/>
              <w:bottom w:val="double" w:color="000000" w:sz="6" w:space="0"/>
              <w:right w:val="single" w:color="000000" w:sz="6" w:space="0"/>
            </w:tcBorders>
            <w:vAlign w:val="center"/>
          </w:tcPr>
          <w:p w14:paraId="3B5CC03B">
            <w:pPr>
              <w:ind w:firstLine="420"/>
              <w:rPr>
                <w:rFonts w:cs="宋体"/>
                <w:color w:val="000000" w:themeColor="text1"/>
                <w:highlight w:val="none"/>
                <w14:textFill>
                  <w14:solidFill>
                    <w14:schemeClr w14:val="tx1"/>
                  </w14:solidFill>
                </w14:textFill>
              </w:rPr>
            </w:pPr>
          </w:p>
        </w:tc>
        <w:tc>
          <w:tcPr>
            <w:tcW w:w="1620" w:type="dxa"/>
            <w:tcBorders>
              <w:top w:val="single" w:color="000000" w:sz="6" w:space="0"/>
              <w:left w:val="single" w:color="000000" w:sz="6" w:space="0"/>
              <w:bottom w:val="double" w:color="000000" w:sz="6" w:space="0"/>
              <w:right w:val="single" w:color="000000" w:sz="6" w:space="0"/>
            </w:tcBorders>
            <w:vAlign w:val="center"/>
          </w:tcPr>
          <w:p w14:paraId="7047705F">
            <w:pPr>
              <w:ind w:firstLine="420"/>
              <w:rPr>
                <w:rFonts w:cs="宋体"/>
                <w:color w:val="000000" w:themeColor="text1"/>
                <w:highlight w:val="none"/>
                <w14:textFill>
                  <w14:solidFill>
                    <w14:schemeClr w14:val="tx1"/>
                  </w14:solidFill>
                </w14:textFill>
              </w:rPr>
            </w:pPr>
          </w:p>
        </w:tc>
        <w:tc>
          <w:tcPr>
            <w:tcW w:w="1260" w:type="dxa"/>
            <w:tcBorders>
              <w:top w:val="single" w:color="000000" w:sz="6" w:space="0"/>
              <w:left w:val="single" w:color="000000" w:sz="6" w:space="0"/>
              <w:bottom w:val="double" w:color="000000" w:sz="6" w:space="0"/>
              <w:right w:val="single" w:color="000000" w:sz="6" w:space="0"/>
            </w:tcBorders>
            <w:vAlign w:val="center"/>
          </w:tcPr>
          <w:p w14:paraId="7FAEDDA6">
            <w:pPr>
              <w:ind w:firstLine="420"/>
              <w:rPr>
                <w:rFonts w:cs="宋体"/>
                <w:color w:val="000000" w:themeColor="text1"/>
                <w:highlight w:val="none"/>
                <w14:textFill>
                  <w14:solidFill>
                    <w14:schemeClr w14:val="tx1"/>
                  </w14:solidFill>
                </w14:textFill>
              </w:rPr>
            </w:pPr>
          </w:p>
        </w:tc>
        <w:tc>
          <w:tcPr>
            <w:tcW w:w="2918" w:type="dxa"/>
            <w:tcBorders>
              <w:top w:val="single" w:color="000000" w:sz="6" w:space="0"/>
              <w:left w:val="single" w:color="000000" w:sz="6" w:space="0"/>
              <w:bottom w:val="double" w:color="000000" w:sz="6" w:space="0"/>
              <w:right w:val="double" w:color="000000" w:sz="6" w:space="0"/>
            </w:tcBorders>
            <w:vAlign w:val="center"/>
          </w:tcPr>
          <w:p w14:paraId="727A344B">
            <w:pPr>
              <w:ind w:firstLine="420"/>
              <w:rPr>
                <w:rFonts w:cs="宋体"/>
                <w:color w:val="000000" w:themeColor="text1"/>
                <w:highlight w:val="none"/>
                <w14:textFill>
                  <w14:solidFill>
                    <w14:schemeClr w14:val="tx1"/>
                  </w14:solidFill>
                </w14:textFill>
              </w:rPr>
            </w:pPr>
          </w:p>
        </w:tc>
      </w:tr>
    </w:tbl>
    <w:p w14:paraId="72008E24">
      <w:pPr>
        <w:spacing w:line="480" w:lineRule="exact"/>
        <w:ind w:firstLine="420"/>
        <w:rPr>
          <w:rFonts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注：1、供应商的响应文件中的内容与询价文件（含询价文件</w:t>
      </w:r>
      <w:r>
        <w:rPr>
          <w:rFonts w:hint="eastAsia" w:cs="宋体"/>
          <w:color w:val="000000" w:themeColor="text1"/>
          <w:kern w:val="0"/>
          <w:highlight w:val="none"/>
          <w14:textFill>
            <w14:solidFill>
              <w14:schemeClr w14:val="tx1"/>
            </w14:solidFill>
          </w14:textFill>
        </w:rPr>
        <w:t>的澄清或者修改，下同</w:t>
      </w:r>
      <w:r>
        <w:rPr>
          <w:rFonts w:hint="eastAsia" w:cs="宋体"/>
          <w:color w:val="000000" w:themeColor="text1"/>
          <w:highlight w:val="none"/>
          <w14:textFill>
            <w14:solidFill>
              <w14:schemeClr w14:val="tx1"/>
            </w14:solidFill>
          </w14:textFill>
        </w:rPr>
        <w:t>）的要求不同时，逐条列在偏离表中，否则将认为供应商接受询价文件的要求。</w:t>
      </w:r>
    </w:p>
    <w:p w14:paraId="1A5A021A">
      <w:pPr>
        <w:spacing w:line="480" w:lineRule="exact"/>
        <w:ind w:firstLine="420"/>
        <w:rPr>
          <w:rFonts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 xml:space="preserve">    2、如果没有偏离也需要按要求盖章或签字，并附在响应文件中，否则视为无效响应。</w:t>
      </w:r>
    </w:p>
    <w:p w14:paraId="0A0F5F37">
      <w:pPr>
        <w:adjustRightInd w:val="0"/>
        <w:snapToGrid w:val="0"/>
        <w:spacing w:line="480" w:lineRule="exact"/>
        <w:ind w:right="34" w:rightChars="14" w:firstLine="3960" w:firstLineChars="1650"/>
        <w:rPr>
          <w:rFonts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供应商（公章）：</w:t>
      </w:r>
    </w:p>
    <w:p w14:paraId="0AC46433">
      <w:pPr>
        <w:adjustRightInd w:val="0"/>
        <w:snapToGrid w:val="0"/>
        <w:spacing w:line="480" w:lineRule="exact"/>
        <w:ind w:right="34" w:rightChars="14" w:firstLine="3960" w:firstLineChars="1650"/>
        <w:rPr>
          <w:rFonts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 xml:space="preserve">法定代表人或授权代表（签字或盖章）：  </w:t>
      </w:r>
    </w:p>
    <w:p w14:paraId="2B44BA3E">
      <w:pPr>
        <w:adjustRightInd w:val="0"/>
        <w:snapToGrid w:val="0"/>
        <w:spacing w:line="480" w:lineRule="exact"/>
        <w:ind w:right="34" w:rightChars="14" w:firstLine="3960" w:firstLineChars="1650"/>
        <w:rPr>
          <w:rFonts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日期：</w:t>
      </w:r>
    </w:p>
    <w:p w14:paraId="06A99B78">
      <w:pPr>
        <w:pStyle w:val="3"/>
        <w:tabs>
          <w:tab w:val="left" w:pos="5583"/>
        </w:tabs>
        <w:rPr>
          <w:rFonts w:ascii="宋体" w:hAnsi="宋体" w:eastAsia="宋体" w:cstheme="minorBidi"/>
          <w:b w:val="0"/>
          <w:bCs w:val="0"/>
          <w:color w:val="000000" w:themeColor="text1"/>
          <w:sz w:val="24"/>
          <w:szCs w:val="28"/>
          <w:highlight w:val="none"/>
          <w14:textFill>
            <w14:solidFill>
              <w14:schemeClr w14:val="tx1"/>
            </w14:solidFill>
          </w14:textFill>
        </w:rPr>
      </w:pPr>
      <w:r>
        <w:rPr>
          <w:rFonts w:hint="eastAsia" w:ascii="宋体" w:hAnsi="宋体" w:eastAsia="宋体" w:cstheme="minorBidi"/>
          <w:b w:val="0"/>
          <w:bCs w:val="0"/>
          <w:color w:val="000000" w:themeColor="text1"/>
          <w:sz w:val="24"/>
          <w:szCs w:val="28"/>
          <w:highlight w:val="none"/>
          <w14:textFill>
            <w14:solidFill>
              <w14:schemeClr w14:val="tx1"/>
            </w14:solidFill>
          </w14:textFill>
        </w:rPr>
        <w:t>附件6</w:t>
      </w:r>
      <w:r>
        <w:rPr>
          <w:rFonts w:ascii="宋体" w:hAnsi="宋体" w:eastAsia="宋体" w:cstheme="minorBidi"/>
          <w:b w:val="0"/>
          <w:bCs w:val="0"/>
          <w:color w:val="000000" w:themeColor="text1"/>
          <w:sz w:val="24"/>
          <w:szCs w:val="28"/>
          <w:highlight w:val="none"/>
          <w14:textFill>
            <w14:solidFill>
              <w14:schemeClr w14:val="tx1"/>
            </w14:solidFill>
          </w14:textFill>
        </w:rPr>
        <w:tab/>
      </w:r>
    </w:p>
    <w:p w14:paraId="33BDEDE3">
      <w:pPr>
        <w:pStyle w:val="3"/>
        <w:jc w:val="center"/>
        <w:rPr>
          <w:rFonts w:ascii="宋体" w:hAnsi="宋体" w:eastAsia="宋体" w:cs="宋体"/>
          <w:bCs w:val="0"/>
          <w:color w:val="000000" w:themeColor="text1"/>
          <w:sz w:val="24"/>
          <w:szCs w:val="24"/>
          <w:highlight w:val="none"/>
          <w14:textFill>
            <w14:solidFill>
              <w14:schemeClr w14:val="tx1"/>
            </w14:solidFill>
          </w14:textFill>
        </w:rPr>
      </w:pPr>
      <w:bookmarkStart w:id="6" w:name="_Hlk195451911"/>
      <w:r>
        <w:rPr>
          <w:rFonts w:hint="eastAsia" w:ascii="宋体" w:hAnsi="宋体" w:eastAsia="宋体" w:cs="宋体"/>
          <w:bCs w:val="0"/>
          <w:color w:val="000000" w:themeColor="text1"/>
          <w:szCs w:val="28"/>
          <w:highlight w:val="none"/>
          <w14:textFill>
            <w14:solidFill>
              <w14:schemeClr w14:val="tx1"/>
            </w14:solidFill>
          </w14:textFill>
        </w:rPr>
        <w:t>供应商【含其分公司或其他分支机构（非独立法人）】未被列入失信被执行人、重大税收违法案件当事人名单、</w:t>
      </w:r>
      <w:r>
        <w:rPr>
          <w:rFonts w:hint="eastAsia" w:ascii="宋体" w:hAnsi="宋体" w:eastAsia="宋体" w:cs="宋体"/>
          <w:bCs w:val="0"/>
          <w:color w:val="000000" w:themeColor="text1"/>
          <w:szCs w:val="28"/>
          <w:highlight w:val="none"/>
          <w:lang w:val="zh-CN"/>
          <w14:textFill>
            <w14:solidFill>
              <w14:schemeClr w14:val="tx1"/>
            </w14:solidFill>
          </w14:textFill>
        </w:rPr>
        <w:t>严重违法失信行为记录名单</w:t>
      </w:r>
      <w:r>
        <w:rPr>
          <w:rFonts w:hint="eastAsia" w:ascii="宋体" w:hAnsi="宋体" w:eastAsia="宋体" w:cs="宋体"/>
          <w:bCs w:val="0"/>
          <w:color w:val="000000" w:themeColor="text1"/>
          <w:szCs w:val="28"/>
          <w:highlight w:val="none"/>
          <w14:textFill>
            <w14:solidFill>
              <w14:schemeClr w14:val="tx1"/>
            </w14:solidFill>
          </w14:textFill>
        </w:rPr>
        <w:t>的承诺书</w:t>
      </w:r>
    </w:p>
    <w:bookmarkEnd w:id="6"/>
    <w:p w14:paraId="185BE626">
      <w:pPr>
        <w:ind w:firstLine="480" w:firstLineChars="200"/>
        <w:rPr>
          <w:rFonts w:cs="宋体"/>
          <w:color w:val="000000" w:themeColor="text1"/>
          <w:highlight w:val="none"/>
          <w:u w:val="single"/>
          <w14:textFill>
            <w14:solidFill>
              <w14:schemeClr w14:val="tx1"/>
            </w14:solidFill>
          </w14:textFill>
        </w:rPr>
      </w:pPr>
      <w:r>
        <w:rPr>
          <w:rFonts w:hint="eastAsia" w:cs="宋体"/>
          <w:color w:val="000000" w:themeColor="text1"/>
          <w:highlight w:val="none"/>
          <w:u w:val="single"/>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w:t>
      </w:r>
    </w:p>
    <w:p w14:paraId="1898FAA0">
      <w:pPr>
        <w:widowControl/>
        <w:ind w:firstLine="480" w:firstLineChars="200"/>
        <w:rPr>
          <w:rFonts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我单位【含分公司或其他分支机构（非独立法人）】在参加（</w:t>
      </w:r>
      <w:r>
        <w:rPr>
          <w:rFonts w:hint="eastAsia" w:cs="宋体"/>
          <w:color w:val="000000" w:themeColor="text1"/>
          <w:highlight w:val="none"/>
          <w:u w:val="single"/>
          <w14:textFill>
            <w14:solidFill>
              <w14:schemeClr w14:val="tx1"/>
            </w14:solidFill>
          </w14:textFill>
        </w:rPr>
        <w:t>中国矿业大学徐海学院建工系无人机测绘系统采购</w:t>
      </w:r>
      <w:r>
        <w:rPr>
          <w:rFonts w:hint="eastAsia" w:cs="宋体"/>
          <w:color w:val="000000" w:themeColor="text1"/>
          <w:highlight w:val="none"/>
          <w14:textFill>
            <w14:solidFill>
              <w14:schemeClr w14:val="tx1"/>
            </w14:solidFill>
          </w14:textFill>
        </w:rPr>
        <w:t>）项目（项目编号：</w:t>
      </w:r>
      <w:r>
        <w:rPr>
          <w:rFonts w:cs="宋体"/>
          <w:color w:val="000000" w:themeColor="text1"/>
          <w:highlight w:val="none"/>
          <w14:textFill>
            <w14:solidFill>
              <w14:schemeClr w14:val="tx1"/>
            </w14:solidFill>
          </w14:textFill>
        </w:rPr>
        <w:t>XYGL-CGXJ-2026-0</w:t>
      </w:r>
      <w:r>
        <w:rPr>
          <w:rFonts w:hint="eastAsia" w:cs="宋体"/>
          <w:color w:val="000000" w:themeColor="text1"/>
          <w:highlight w:val="none"/>
          <w:lang w:val="en-US" w:eastAsia="zh-CN"/>
          <w14:textFill>
            <w14:solidFill>
              <w14:schemeClr w14:val="tx1"/>
            </w14:solidFill>
          </w14:textFill>
        </w:rPr>
        <w:t>8</w:t>
      </w:r>
      <w:r>
        <w:rPr>
          <w:rFonts w:hint="eastAsia" w:cs="宋体"/>
          <w:color w:val="000000" w:themeColor="text1"/>
          <w:highlight w:val="none"/>
          <w14:textFill>
            <w14:solidFill>
              <w14:schemeClr w14:val="tx1"/>
            </w14:solidFill>
          </w14:textFill>
        </w:rPr>
        <w:t>）采购活动，根据询价文件的规定郑重承诺如下：</w:t>
      </w:r>
    </w:p>
    <w:p w14:paraId="3FD39628">
      <w:pPr>
        <w:widowControl/>
        <w:ind w:firstLine="480" w:firstLineChars="200"/>
        <w:rPr>
          <w:rFonts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我单位【含分公司或其他分支机构（非独立法人）】未被“信用中国”网站列入失信被执行人、重大税收违法案件当事人名单、严重违法失信行为记录名单。</w:t>
      </w:r>
    </w:p>
    <w:p w14:paraId="333441B1">
      <w:pPr>
        <w:widowControl/>
        <w:ind w:firstLine="480" w:firstLineChars="200"/>
        <w:rPr>
          <w:rFonts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我单位对上述声明的真实性负责。如有虚假，将依法承担相应责任。</w:t>
      </w:r>
    </w:p>
    <w:p w14:paraId="76C8EFE0">
      <w:pPr>
        <w:pStyle w:val="4"/>
        <w:overflowPunct w:val="0"/>
        <w:spacing w:line="400" w:lineRule="exact"/>
        <w:ind w:firstLine="480"/>
        <w:jc w:val="center"/>
        <w:rPr>
          <w:rFonts w:cs="宋体"/>
          <w:color w:val="000000" w:themeColor="text1"/>
          <w:highlight w:val="none"/>
          <w14:textFill>
            <w14:solidFill>
              <w14:schemeClr w14:val="tx1"/>
            </w14:solidFill>
          </w14:textFill>
        </w:rPr>
      </w:pPr>
    </w:p>
    <w:p w14:paraId="15A756A5">
      <w:pPr>
        <w:pStyle w:val="4"/>
        <w:overflowPunct w:val="0"/>
        <w:spacing w:line="400" w:lineRule="exact"/>
        <w:ind w:firstLine="480"/>
        <w:jc w:val="center"/>
        <w:rPr>
          <w:rFonts w:cs="宋体"/>
          <w:color w:val="000000" w:themeColor="text1"/>
          <w:highlight w:val="none"/>
          <w14:textFill>
            <w14:solidFill>
              <w14:schemeClr w14:val="tx1"/>
            </w14:solidFill>
          </w14:textFill>
        </w:rPr>
      </w:pPr>
    </w:p>
    <w:p w14:paraId="4FB3AB91">
      <w:pPr>
        <w:spacing w:line="400" w:lineRule="exact"/>
        <w:ind w:firstLine="3120" w:firstLineChars="1300"/>
        <w:rPr>
          <w:rFonts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供应商：</w:t>
      </w:r>
      <w:r>
        <w:rPr>
          <w:rFonts w:hint="eastAsia" w:cs="宋体"/>
          <w:color w:val="000000" w:themeColor="text1"/>
          <w:highlight w:val="none"/>
          <w:u w:val="single"/>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（盖单位公章）</w:t>
      </w:r>
    </w:p>
    <w:p w14:paraId="3AC9B949">
      <w:pPr>
        <w:spacing w:line="400" w:lineRule="exact"/>
        <w:ind w:firstLine="480" w:firstLineChars="200"/>
        <w:rPr>
          <w:rFonts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 xml:space="preserve">                      供应商授权代表：</w:t>
      </w:r>
      <w:r>
        <w:rPr>
          <w:rFonts w:hint="eastAsia" w:cs="宋体"/>
          <w:color w:val="000000" w:themeColor="text1"/>
          <w:highlight w:val="none"/>
          <w:u w:val="single"/>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 xml:space="preserve">（签字或盖章）  </w:t>
      </w:r>
    </w:p>
    <w:p w14:paraId="67D5F6AA">
      <w:pPr>
        <w:spacing w:line="400" w:lineRule="exact"/>
        <w:ind w:firstLine="3120" w:firstLineChars="1300"/>
        <w:rPr>
          <w:rFonts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日期：   年  月  日</w:t>
      </w:r>
    </w:p>
    <w:p w14:paraId="1664CD19">
      <w:pPr>
        <w:rPr>
          <w:color w:val="000000" w:themeColor="text1"/>
          <w:highlight w:val="none"/>
          <w14:textFill>
            <w14:solidFill>
              <w14:schemeClr w14:val="tx1"/>
            </w14:solidFill>
          </w14:textFill>
        </w:rPr>
      </w:pPr>
    </w:p>
    <w:p w14:paraId="341CFCCB">
      <w:pPr>
        <w:rPr>
          <w:color w:val="000000" w:themeColor="text1"/>
          <w:highlight w:val="none"/>
          <w14:textFill>
            <w14:solidFill>
              <w14:schemeClr w14:val="tx1"/>
            </w14:solidFill>
          </w14:textFill>
        </w:rPr>
      </w:pPr>
    </w:p>
    <w:p w14:paraId="571AC0E0">
      <w:pPr>
        <w:rPr>
          <w:color w:val="000000" w:themeColor="text1"/>
          <w:highlight w:val="none"/>
          <w14:textFill>
            <w14:solidFill>
              <w14:schemeClr w14:val="tx1"/>
            </w14:solidFill>
          </w14:textFill>
        </w:rPr>
      </w:pPr>
    </w:p>
    <w:p w14:paraId="38663601">
      <w:pPr>
        <w:rPr>
          <w:color w:val="000000" w:themeColor="text1"/>
          <w:highlight w:val="none"/>
          <w14:textFill>
            <w14:solidFill>
              <w14:schemeClr w14:val="tx1"/>
            </w14:solidFill>
          </w14:textFill>
        </w:rPr>
      </w:pPr>
    </w:p>
    <w:p w14:paraId="44329C08">
      <w:pPr>
        <w:rPr>
          <w:color w:val="000000" w:themeColor="text1"/>
          <w:highlight w:val="none"/>
          <w14:textFill>
            <w14:solidFill>
              <w14:schemeClr w14:val="tx1"/>
            </w14:solidFill>
          </w14:textFill>
        </w:rPr>
      </w:pPr>
    </w:p>
    <w:p w14:paraId="6498A650">
      <w:pPr>
        <w:rPr>
          <w:color w:val="000000" w:themeColor="text1"/>
          <w:highlight w:val="none"/>
          <w14:textFill>
            <w14:solidFill>
              <w14:schemeClr w14:val="tx1"/>
            </w14:solidFill>
          </w14:textFill>
        </w:rPr>
      </w:pPr>
    </w:p>
    <w:p w14:paraId="4F3128DF">
      <w:pPr>
        <w:rPr>
          <w:color w:val="000000" w:themeColor="text1"/>
          <w:highlight w:val="none"/>
          <w14:textFill>
            <w14:solidFill>
              <w14:schemeClr w14:val="tx1"/>
            </w14:solidFill>
          </w14:textFill>
        </w:rPr>
      </w:pPr>
    </w:p>
    <w:p w14:paraId="2BF9DCBD">
      <w:pPr>
        <w:rPr>
          <w:color w:val="000000" w:themeColor="text1"/>
          <w:highlight w:val="none"/>
          <w14:textFill>
            <w14:solidFill>
              <w14:schemeClr w14:val="tx1"/>
            </w14:solidFill>
          </w14:textFill>
        </w:rPr>
      </w:pPr>
    </w:p>
    <w:p w14:paraId="2B95FD74">
      <w:pPr>
        <w:rPr>
          <w:color w:val="000000" w:themeColor="text1"/>
          <w:highlight w:val="none"/>
          <w14:textFill>
            <w14:solidFill>
              <w14:schemeClr w14:val="tx1"/>
            </w14:solidFill>
          </w14:textFill>
        </w:rPr>
      </w:pPr>
    </w:p>
    <w:p w14:paraId="342906DC">
      <w:pPr>
        <w:rPr>
          <w:color w:val="000000" w:themeColor="text1"/>
          <w:highlight w:val="none"/>
          <w14:textFill>
            <w14:solidFill>
              <w14:schemeClr w14:val="tx1"/>
            </w14:solidFill>
          </w14:textFill>
        </w:rPr>
      </w:pPr>
    </w:p>
    <w:p w14:paraId="24F8F6D9">
      <w:pPr>
        <w:pStyle w:val="27"/>
        <w:numPr>
          <w:ilvl w:val="0"/>
          <w:numId w:val="0"/>
        </w:numPr>
        <w:rPr>
          <w:color w:val="000000" w:themeColor="text1"/>
          <w:highlight w:val="none"/>
          <w14:textFill>
            <w14:solidFill>
              <w14:schemeClr w14:val="tx1"/>
            </w14:solidFill>
          </w14:textFill>
        </w:rPr>
      </w:pPr>
    </w:p>
    <w:p w14:paraId="7E229CE6">
      <w:pPr>
        <w:pStyle w:val="27"/>
        <w:numPr>
          <w:ilvl w:val="0"/>
          <w:numId w:val="0"/>
        </w:numPr>
        <w:rPr>
          <w:color w:val="000000" w:themeColor="text1"/>
          <w:highlight w:val="none"/>
          <w14:textFill>
            <w14:solidFill>
              <w14:schemeClr w14:val="tx1"/>
            </w14:solidFill>
          </w14:textFill>
        </w:rPr>
      </w:pPr>
    </w:p>
    <w:bookmarkEnd w:id="2"/>
    <w:p w14:paraId="10EA1AFE">
      <w:pPr>
        <w:rPr>
          <w:color w:val="000000" w:themeColor="text1"/>
          <w:highlight w:val="none"/>
          <w14:textFill>
            <w14:solidFill>
              <w14:schemeClr w14:val="tx1"/>
            </w14:solidFill>
          </w14:textFill>
        </w:rPr>
      </w:pPr>
    </w:p>
    <w:sectPr>
      <w:headerReference r:id="rId8" w:type="default"/>
      <w:footerReference r:id="rId9" w:type="default"/>
      <w:pgSz w:w="11906" w:h="16838"/>
      <w:pgMar w:top="1440" w:right="1080" w:bottom="1440" w:left="1080" w:header="851" w:footer="567" w:gutter="0"/>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973106"/>
    </w:sdtPr>
    <w:sdtContent>
      <w:p w14:paraId="06F22EBA">
        <w:pPr>
          <w:pStyle w:val="13"/>
          <w:jc w:val="center"/>
        </w:pPr>
        <w:r>
          <w:fldChar w:fldCharType="begin"/>
        </w:r>
        <w:r>
          <w:instrText xml:space="preserve">PAGE   \* MERGEFORMAT</w:instrText>
        </w:r>
        <w:r>
          <w:fldChar w:fldCharType="separate"/>
        </w:r>
        <w:r>
          <w:rPr>
            <w:lang w:val="zh-CN"/>
          </w:rPr>
          <w:t>12</w:t>
        </w:r>
        <w:r>
          <w:fldChar w:fldCharType="end"/>
        </w:r>
      </w:p>
    </w:sdtContent>
  </w:sdt>
  <w:p w14:paraId="13F7429B">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27847424"/>
      <w:showingPlcHdr/>
    </w:sdtPr>
    <w:sdtContent>
      <w:p w14:paraId="443730B3">
        <w:pPr>
          <w:pStyle w:val="13"/>
        </w:pPr>
        <w:r>
          <w:t xml:space="preserve">     </w:t>
        </w:r>
      </w:p>
    </w:sdtContent>
  </w:sdt>
  <w:p w14:paraId="14541766">
    <w:pPr>
      <w:pStyle w:val="13"/>
    </w:pP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35945990"/>
    </w:sdtPr>
    <w:sdtContent>
      <w:p w14:paraId="077FC802">
        <w:pPr>
          <w:pStyle w:val="13"/>
          <w:jc w:val="center"/>
        </w:pPr>
        <w:r>
          <w:fldChar w:fldCharType="begin"/>
        </w:r>
        <w:r>
          <w:instrText xml:space="preserve">PAGE   \* MERGEFORMAT</w:instrText>
        </w:r>
        <w:r>
          <w:fldChar w:fldCharType="separate"/>
        </w:r>
        <w:r>
          <w:rPr>
            <w:lang w:val="zh-CN"/>
          </w:rPr>
          <w:t>12</w:t>
        </w:r>
        <w:r>
          <w:fldChar w:fldCharType="end"/>
        </w:r>
      </w:p>
    </w:sdtContent>
  </w:sdt>
  <w:p w14:paraId="4C28A25C">
    <w:pPr>
      <w:pStyle w:val="1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14AC6F">
    <w:pPr>
      <w:pStyle w:val="15"/>
    </w:pPr>
    <w:r>
      <w:rPr>
        <w:rFonts w:hint="eastAsia"/>
      </w:rPr>
      <w:t>中国矿业大学徐海学院舆情监测软件及服务采购项目</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BCEB29">
    <w:pPr>
      <w:pStyle w:val="15"/>
      <w:rPr>
        <w:rFonts w:hint="eastAsia" w:eastAsia="宋体"/>
        <w:lang w:val="en-US" w:eastAsia="zh-CN"/>
      </w:rPr>
    </w:pPr>
    <w:r>
      <w:rPr>
        <w:rFonts w:hint="eastAsia"/>
      </w:rPr>
      <w:t>中国矿业大学徐海学院建工系无人机测绘系统采购</w:t>
    </w:r>
    <w:r>
      <w:rPr>
        <w:rFonts w:hint="eastAsia"/>
        <w:lang w:val="en-US" w:eastAsia="zh-CN"/>
      </w:rPr>
      <w:t>项目</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EEBE22"/>
    <w:multiLevelType w:val="singleLevel"/>
    <w:tmpl w:val="82EEBE22"/>
    <w:lvl w:ilvl="0" w:tentative="0">
      <w:start w:val="1"/>
      <w:numFmt w:val="chineseCounting"/>
      <w:pStyle w:val="27"/>
      <w:suff w:val="nothing"/>
      <w:lvlText w:val="%1、"/>
      <w:lvlJc w:val="left"/>
      <w:rPr>
        <w:rFonts w:hint="eastAsia"/>
      </w:rPr>
    </w:lvl>
  </w:abstractNum>
  <w:abstractNum w:abstractNumId="1">
    <w:nsid w:val="5BA9D9A9"/>
    <w:multiLevelType w:val="singleLevel"/>
    <w:tmpl w:val="5BA9D9A9"/>
    <w:lvl w:ilvl="0" w:tentative="0">
      <w:start w:val="4"/>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JmYmVhMGQ2YWQwOTc0ZDFkYmVkZTE0NzFkNThlYzIifQ=="/>
  </w:docVars>
  <w:rsids>
    <w:rsidRoot w:val="00B378FC"/>
    <w:rsid w:val="000031FE"/>
    <w:rsid w:val="000069A6"/>
    <w:rsid w:val="0000788F"/>
    <w:rsid w:val="00012433"/>
    <w:rsid w:val="000157D6"/>
    <w:rsid w:val="0002745B"/>
    <w:rsid w:val="00033D29"/>
    <w:rsid w:val="00035B04"/>
    <w:rsid w:val="00035FCB"/>
    <w:rsid w:val="00037DD2"/>
    <w:rsid w:val="00042DF0"/>
    <w:rsid w:val="00064947"/>
    <w:rsid w:val="00070FE7"/>
    <w:rsid w:val="0007331D"/>
    <w:rsid w:val="00085793"/>
    <w:rsid w:val="000942B7"/>
    <w:rsid w:val="00095CF4"/>
    <w:rsid w:val="000B275F"/>
    <w:rsid w:val="000B4828"/>
    <w:rsid w:val="000C23CB"/>
    <w:rsid w:val="000C2441"/>
    <w:rsid w:val="000C3630"/>
    <w:rsid w:val="000C7B16"/>
    <w:rsid w:val="000D29AC"/>
    <w:rsid w:val="000D723F"/>
    <w:rsid w:val="000D7A25"/>
    <w:rsid w:val="000E4875"/>
    <w:rsid w:val="000F3793"/>
    <w:rsid w:val="00111837"/>
    <w:rsid w:val="00116DCF"/>
    <w:rsid w:val="001248AB"/>
    <w:rsid w:val="00125833"/>
    <w:rsid w:val="00125AD5"/>
    <w:rsid w:val="00141401"/>
    <w:rsid w:val="00143A9B"/>
    <w:rsid w:val="00152355"/>
    <w:rsid w:val="0015284F"/>
    <w:rsid w:val="00152BC8"/>
    <w:rsid w:val="00153549"/>
    <w:rsid w:val="00164393"/>
    <w:rsid w:val="00167B7D"/>
    <w:rsid w:val="00172D05"/>
    <w:rsid w:val="00173F8C"/>
    <w:rsid w:val="00177BFC"/>
    <w:rsid w:val="00180413"/>
    <w:rsid w:val="00183D38"/>
    <w:rsid w:val="001851F4"/>
    <w:rsid w:val="00192B7D"/>
    <w:rsid w:val="00193AD0"/>
    <w:rsid w:val="00194928"/>
    <w:rsid w:val="001A16D3"/>
    <w:rsid w:val="001A5F41"/>
    <w:rsid w:val="001A64C4"/>
    <w:rsid w:val="001A6636"/>
    <w:rsid w:val="001B6315"/>
    <w:rsid w:val="001C32A5"/>
    <w:rsid w:val="001C493B"/>
    <w:rsid w:val="001E3B23"/>
    <w:rsid w:val="001F1C18"/>
    <w:rsid w:val="001F2145"/>
    <w:rsid w:val="001F26D1"/>
    <w:rsid w:val="001F3506"/>
    <w:rsid w:val="001F3C9A"/>
    <w:rsid w:val="001F6163"/>
    <w:rsid w:val="001F6900"/>
    <w:rsid w:val="00200466"/>
    <w:rsid w:val="002032C7"/>
    <w:rsid w:val="00210818"/>
    <w:rsid w:val="002142C5"/>
    <w:rsid w:val="00220F80"/>
    <w:rsid w:val="002244BD"/>
    <w:rsid w:val="002255CB"/>
    <w:rsid w:val="002255F8"/>
    <w:rsid w:val="00230C16"/>
    <w:rsid w:val="00244AAF"/>
    <w:rsid w:val="00244FE9"/>
    <w:rsid w:val="00246DD5"/>
    <w:rsid w:val="00247287"/>
    <w:rsid w:val="00252B0B"/>
    <w:rsid w:val="00255067"/>
    <w:rsid w:val="00255C4F"/>
    <w:rsid w:val="00271011"/>
    <w:rsid w:val="00271AD2"/>
    <w:rsid w:val="00272094"/>
    <w:rsid w:val="00274D7A"/>
    <w:rsid w:val="002827CB"/>
    <w:rsid w:val="00284E09"/>
    <w:rsid w:val="00294E5D"/>
    <w:rsid w:val="002A1C0A"/>
    <w:rsid w:val="002A27DF"/>
    <w:rsid w:val="002B34E6"/>
    <w:rsid w:val="002B3772"/>
    <w:rsid w:val="002B7CA0"/>
    <w:rsid w:val="002C1C49"/>
    <w:rsid w:val="002C4637"/>
    <w:rsid w:val="002C771A"/>
    <w:rsid w:val="002D2EA4"/>
    <w:rsid w:val="002D6DC5"/>
    <w:rsid w:val="002E7C92"/>
    <w:rsid w:val="002F6B39"/>
    <w:rsid w:val="00306EF3"/>
    <w:rsid w:val="00313D9F"/>
    <w:rsid w:val="003143D7"/>
    <w:rsid w:val="00314BE2"/>
    <w:rsid w:val="00314EE8"/>
    <w:rsid w:val="003163D8"/>
    <w:rsid w:val="00321ED7"/>
    <w:rsid w:val="0032201E"/>
    <w:rsid w:val="00323E7C"/>
    <w:rsid w:val="00324C4E"/>
    <w:rsid w:val="0032517A"/>
    <w:rsid w:val="00330439"/>
    <w:rsid w:val="00334839"/>
    <w:rsid w:val="003348C7"/>
    <w:rsid w:val="003365E2"/>
    <w:rsid w:val="00341239"/>
    <w:rsid w:val="00350566"/>
    <w:rsid w:val="0035384B"/>
    <w:rsid w:val="003553D3"/>
    <w:rsid w:val="00357B2A"/>
    <w:rsid w:val="00361758"/>
    <w:rsid w:val="003743FF"/>
    <w:rsid w:val="0037615B"/>
    <w:rsid w:val="00384D15"/>
    <w:rsid w:val="003A150D"/>
    <w:rsid w:val="003B1D31"/>
    <w:rsid w:val="003B1DDA"/>
    <w:rsid w:val="003B2355"/>
    <w:rsid w:val="003C1B13"/>
    <w:rsid w:val="003C6973"/>
    <w:rsid w:val="003C76C4"/>
    <w:rsid w:val="003E53AA"/>
    <w:rsid w:val="003F0479"/>
    <w:rsid w:val="003F1310"/>
    <w:rsid w:val="003F6923"/>
    <w:rsid w:val="00416DCB"/>
    <w:rsid w:val="00423E52"/>
    <w:rsid w:val="004240BE"/>
    <w:rsid w:val="004248A8"/>
    <w:rsid w:val="004326D7"/>
    <w:rsid w:val="00432D2D"/>
    <w:rsid w:val="004347D3"/>
    <w:rsid w:val="00434E94"/>
    <w:rsid w:val="00435678"/>
    <w:rsid w:val="00435AF6"/>
    <w:rsid w:val="00440920"/>
    <w:rsid w:val="00445AD2"/>
    <w:rsid w:val="00447FFB"/>
    <w:rsid w:val="004549C0"/>
    <w:rsid w:val="00457302"/>
    <w:rsid w:val="00462E5D"/>
    <w:rsid w:val="00475BB7"/>
    <w:rsid w:val="0049296F"/>
    <w:rsid w:val="00496125"/>
    <w:rsid w:val="0049668F"/>
    <w:rsid w:val="004A317B"/>
    <w:rsid w:val="004A7988"/>
    <w:rsid w:val="004B57DC"/>
    <w:rsid w:val="004C072F"/>
    <w:rsid w:val="004C0C04"/>
    <w:rsid w:val="004C5DBB"/>
    <w:rsid w:val="004C77AD"/>
    <w:rsid w:val="004D1B2F"/>
    <w:rsid w:val="004D2FB2"/>
    <w:rsid w:val="004E6C3C"/>
    <w:rsid w:val="004E6E60"/>
    <w:rsid w:val="00500C9C"/>
    <w:rsid w:val="00503F93"/>
    <w:rsid w:val="00505CE7"/>
    <w:rsid w:val="00515034"/>
    <w:rsid w:val="0052157A"/>
    <w:rsid w:val="0052269A"/>
    <w:rsid w:val="005233C1"/>
    <w:rsid w:val="0052553E"/>
    <w:rsid w:val="0053409C"/>
    <w:rsid w:val="005356DC"/>
    <w:rsid w:val="0054254D"/>
    <w:rsid w:val="0054758B"/>
    <w:rsid w:val="00550B32"/>
    <w:rsid w:val="0055234A"/>
    <w:rsid w:val="00553B28"/>
    <w:rsid w:val="00557393"/>
    <w:rsid w:val="00561131"/>
    <w:rsid w:val="00570E5B"/>
    <w:rsid w:val="00576487"/>
    <w:rsid w:val="00580E1F"/>
    <w:rsid w:val="00581B52"/>
    <w:rsid w:val="00583FD6"/>
    <w:rsid w:val="00587E77"/>
    <w:rsid w:val="00595E9F"/>
    <w:rsid w:val="005A463E"/>
    <w:rsid w:val="005A5956"/>
    <w:rsid w:val="005A75D4"/>
    <w:rsid w:val="005A77B5"/>
    <w:rsid w:val="005C0F15"/>
    <w:rsid w:val="005C15E0"/>
    <w:rsid w:val="005D106C"/>
    <w:rsid w:val="005D40C1"/>
    <w:rsid w:val="005D4886"/>
    <w:rsid w:val="005E26D7"/>
    <w:rsid w:val="005E609E"/>
    <w:rsid w:val="005F154E"/>
    <w:rsid w:val="005F1F62"/>
    <w:rsid w:val="005F2705"/>
    <w:rsid w:val="005F292C"/>
    <w:rsid w:val="005F30DA"/>
    <w:rsid w:val="005F5035"/>
    <w:rsid w:val="0060127D"/>
    <w:rsid w:val="00601D35"/>
    <w:rsid w:val="00607D88"/>
    <w:rsid w:val="00614994"/>
    <w:rsid w:val="006149AF"/>
    <w:rsid w:val="0061752E"/>
    <w:rsid w:val="0062473E"/>
    <w:rsid w:val="00626307"/>
    <w:rsid w:val="006275FE"/>
    <w:rsid w:val="00637D63"/>
    <w:rsid w:val="00641C0C"/>
    <w:rsid w:val="00643CEE"/>
    <w:rsid w:val="006560BF"/>
    <w:rsid w:val="00660944"/>
    <w:rsid w:val="00667051"/>
    <w:rsid w:val="006731AD"/>
    <w:rsid w:val="00673FB7"/>
    <w:rsid w:val="00675A0A"/>
    <w:rsid w:val="00680B1E"/>
    <w:rsid w:val="0068111B"/>
    <w:rsid w:val="00695C76"/>
    <w:rsid w:val="006A5847"/>
    <w:rsid w:val="006B217A"/>
    <w:rsid w:val="006B2D90"/>
    <w:rsid w:val="006B36B6"/>
    <w:rsid w:val="006B491D"/>
    <w:rsid w:val="006B5F08"/>
    <w:rsid w:val="006C047F"/>
    <w:rsid w:val="006C3F78"/>
    <w:rsid w:val="006D0EEE"/>
    <w:rsid w:val="006D188F"/>
    <w:rsid w:val="006D1D7E"/>
    <w:rsid w:val="006D2357"/>
    <w:rsid w:val="006D3072"/>
    <w:rsid w:val="0070725E"/>
    <w:rsid w:val="007168CD"/>
    <w:rsid w:val="00716D88"/>
    <w:rsid w:val="0072299A"/>
    <w:rsid w:val="007236FF"/>
    <w:rsid w:val="00725DAD"/>
    <w:rsid w:val="00727BA1"/>
    <w:rsid w:val="0073377C"/>
    <w:rsid w:val="00736042"/>
    <w:rsid w:val="00736F76"/>
    <w:rsid w:val="007370C9"/>
    <w:rsid w:val="00742F85"/>
    <w:rsid w:val="00747BA3"/>
    <w:rsid w:val="00755B1F"/>
    <w:rsid w:val="00756F75"/>
    <w:rsid w:val="007573E6"/>
    <w:rsid w:val="00760FAA"/>
    <w:rsid w:val="00762111"/>
    <w:rsid w:val="007623E7"/>
    <w:rsid w:val="00762761"/>
    <w:rsid w:val="0077562B"/>
    <w:rsid w:val="0077589F"/>
    <w:rsid w:val="00790309"/>
    <w:rsid w:val="007904D3"/>
    <w:rsid w:val="00793430"/>
    <w:rsid w:val="00794981"/>
    <w:rsid w:val="0079748E"/>
    <w:rsid w:val="007A08F0"/>
    <w:rsid w:val="007A3B90"/>
    <w:rsid w:val="007A4744"/>
    <w:rsid w:val="007B36F6"/>
    <w:rsid w:val="007B5CA9"/>
    <w:rsid w:val="007C0BBB"/>
    <w:rsid w:val="007C1076"/>
    <w:rsid w:val="007C3C62"/>
    <w:rsid w:val="007C48B5"/>
    <w:rsid w:val="007C59EB"/>
    <w:rsid w:val="007D6685"/>
    <w:rsid w:val="007D6D5C"/>
    <w:rsid w:val="007E1386"/>
    <w:rsid w:val="007E2D0B"/>
    <w:rsid w:val="007E3950"/>
    <w:rsid w:val="007E4BC0"/>
    <w:rsid w:val="007E7532"/>
    <w:rsid w:val="007F7975"/>
    <w:rsid w:val="008036D9"/>
    <w:rsid w:val="00803BB4"/>
    <w:rsid w:val="00804039"/>
    <w:rsid w:val="00805E55"/>
    <w:rsid w:val="008103D1"/>
    <w:rsid w:val="00811722"/>
    <w:rsid w:val="0081177D"/>
    <w:rsid w:val="0081620B"/>
    <w:rsid w:val="0082369A"/>
    <w:rsid w:val="00824827"/>
    <w:rsid w:val="00840138"/>
    <w:rsid w:val="008450CC"/>
    <w:rsid w:val="00850C40"/>
    <w:rsid w:val="0085750A"/>
    <w:rsid w:val="00864630"/>
    <w:rsid w:val="0086540A"/>
    <w:rsid w:val="00865633"/>
    <w:rsid w:val="00866AA8"/>
    <w:rsid w:val="00876195"/>
    <w:rsid w:val="00876662"/>
    <w:rsid w:val="00877D13"/>
    <w:rsid w:val="0088792B"/>
    <w:rsid w:val="0089003C"/>
    <w:rsid w:val="00892CB7"/>
    <w:rsid w:val="008938F8"/>
    <w:rsid w:val="00896971"/>
    <w:rsid w:val="008A065F"/>
    <w:rsid w:val="008A1601"/>
    <w:rsid w:val="008B3D03"/>
    <w:rsid w:val="008C2910"/>
    <w:rsid w:val="008C56BB"/>
    <w:rsid w:val="008C64EE"/>
    <w:rsid w:val="008D0620"/>
    <w:rsid w:val="008D0BC5"/>
    <w:rsid w:val="008D43B8"/>
    <w:rsid w:val="008E0E04"/>
    <w:rsid w:val="008E2CF7"/>
    <w:rsid w:val="008E729F"/>
    <w:rsid w:val="008E73C6"/>
    <w:rsid w:val="008F1BF5"/>
    <w:rsid w:val="009026DE"/>
    <w:rsid w:val="00906F25"/>
    <w:rsid w:val="009071FA"/>
    <w:rsid w:val="00911184"/>
    <w:rsid w:val="00920DF1"/>
    <w:rsid w:val="00921CE8"/>
    <w:rsid w:val="009317C5"/>
    <w:rsid w:val="00942A24"/>
    <w:rsid w:val="00944532"/>
    <w:rsid w:val="009461F5"/>
    <w:rsid w:val="00946862"/>
    <w:rsid w:val="00947228"/>
    <w:rsid w:val="009566DA"/>
    <w:rsid w:val="0096749A"/>
    <w:rsid w:val="00967EAB"/>
    <w:rsid w:val="009706E8"/>
    <w:rsid w:val="00973A58"/>
    <w:rsid w:val="00975A77"/>
    <w:rsid w:val="00977281"/>
    <w:rsid w:val="00980C11"/>
    <w:rsid w:val="0098175E"/>
    <w:rsid w:val="00981F2E"/>
    <w:rsid w:val="0098350E"/>
    <w:rsid w:val="00985AE4"/>
    <w:rsid w:val="00995D16"/>
    <w:rsid w:val="00996C17"/>
    <w:rsid w:val="00996CA9"/>
    <w:rsid w:val="009B3092"/>
    <w:rsid w:val="009B4C47"/>
    <w:rsid w:val="009B4F2E"/>
    <w:rsid w:val="009B73F9"/>
    <w:rsid w:val="009C1E1B"/>
    <w:rsid w:val="009C470A"/>
    <w:rsid w:val="009D04FC"/>
    <w:rsid w:val="009D63B4"/>
    <w:rsid w:val="009E15BF"/>
    <w:rsid w:val="009E351F"/>
    <w:rsid w:val="009E4552"/>
    <w:rsid w:val="009F061D"/>
    <w:rsid w:val="009F2DB0"/>
    <w:rsid w:val="00A0323A"/>
    <w:rsid w:val="00A064D1"/>
    <w:rsid w:val="00A06F98"/>
    <w:rsid w:val="00A11A9D"/>
    <w:rsid w:val="00A13696"/>
    <w:rsid w:val="00A15E2C"/>
    <w:rsid w:val="00A177A7"/>
    <w:rsid w:val="00A35AB8"/>
    <w:rsid w:val="00A35B0E"/>
    <w:rsid w:val="00A37B61"/>
    <w:rsid w:val="00A4127E"/>
    <w:rsid w:val="00A417FE"/>
    <w:rsid w:val="00A43683"/>
    <w:rsid w:val="00A439E5"/>
    <w:rsid w:val="00A45DEC"/>
    <w:rsid w:val="00A50BC4"/>
    <w:rsid w:val="00A54990"/>
    <w:rsid w:val="00A62435"/>
    <w:rsid w:val="00A64C6B"/>
    <w:rsid w:val="00A725C2"/>
    <w:rsid w:val="00A72F57"/>
    <w:rsid w:val="00A74BE7"/>
    <w:rsid w:val="00A8320F"/>
    <w:rsid w:val="00AA3DC5"/>
    <w:rsid w:val="00AA5322"/>
    <w:rsid w:val="00AB6A05"/>
    <w:rsid w:val="00AC2312"/>
    <w:rsid w:val="00AC52BD"/>
    <w:rsid w:val="00AC549D"/>
    <w:rsid w:val="00AD17EC"/>
    <w:rsid w:val="00AE0265"/>
    <w:rsid w:val="00AE0813"/>
    <w:rsid w:val="00AE2B3B"/>
    <w:rsid w:val="00AF556B"/>
    <w:rsid w:val="00AF74E5"/>
    <w:rsid w:val="00AF7B1C"/>
    <w:rsid w:val="00B054DC"/>
    <w:rsid w:val="00B1508E"/>
    <w:rsid w:val="00B203B0"/>
    <w:rsid w:val="00B21A23"/>
    <w:rsid w:val="00B21CB7"/>
    <w:rsid w:val="00B303AA"/>
    <w:rsid w:val="00B34F3E"/>
    <w:rsid w:val="00B350B9"/>
    <w:rsid w:val="00B365A3"/>
    <w:rsid w:val="00B378FC"/>
    <w:rsid w:val="00B4508D"/>
    <w:rsid w:val="00B45AA6"/>
    <w:rsid w:val="00B503AE"/>
    <w:rsid w:val="00B5054B"/>
    <w:rsid w:val="00B51FC3"/>
    <w:rsid w:val="00B57A9A"/>
    <w:rsid w:val="00B648B5"/>
    <w:rsid w:val="00B71B13"/>
    <w:rsid w:val="00B75C3C"/>
    <w:rsid w:val="00B76AF8"/>
    <w:rsid w:val="00B808BD"/>
    <w:rsid w:val="00B81916"/>
    <w:rsid w:val="00B85DC2"/>
    <w:rsid w:val="00B860E6"/>
    <w:rsid w:val="00B90950"/>
    <w:rsid w:val="00B90AD5"/>
    <w:rsid w:val="00B93080"/>
    <w:rsid w:val="00B951DD"/>
    <w:rsid w:val="00B95FEB"/>
    <w:rsid w:val="00B97822"/>
    <w:rsid w:val="00BA1F6A"/>
    <w:rsid w:val="00BA6A8B"/>
    <w:rsid w:val="00BB69B9"/>
    <w:rsid w:val="00BB6CF5"/>
    <w:rsid w:val="00BC2631"/>
    <w:rsid w:val="00BC7AB6"/>
    <w:rsid w:val="00BD089E"/>
    <w:rsid w:val="00BD7102"/>
    <w:rsid w:val="00BD792D"/>
    <w:rsid w:val="00BE2085"/>
    <w:rsid w:val="00BE7CD1"/>
    <w:rsid w:val="00BF56B2"/>
    <w:rsid w:val="00BF7CB7"/>
    <w:rsid w:val="00C0057F"/>
    <w:rsid w:val="00C0629A"/>
    <w:rsid w:val="00C172E1"/>
    <w:rsid w:val="00C1746F"/>
    <w:rsid w:val="00C205E1"/>
    <w:rsid w:val="00C21F54"/>
    <w:rsid w:val="00C220BF"/>
    <w:rsid w:val="00C22334"/>
    <w:rsid w:val="00C239DF"/>
    <w:rsid w:val="00C30C1C"/>
    <w:rsid w:val="00C31C75"/>
    <w:rsid w:val="00C33F71"/>
    <w:rsid w:val="00C4152C"/>
    <w:rsid w:val="00C42AA7"/>
    <w:rsid w:val="00C4433D"/>
    <w:rsid w:val="00C4462E"/>
    <w:rsid w:val="00C5492F"/>
    <w:rsid w:val="00C60333"/>
    <w:rsid w:val="00C62EAC"/>
    <w:rsid w:val="00C70C11"/>
    <w:rsid w:val="00C73937"/>
    <w:rsid w:val="00C7781B"/>
    <w:rsid w:val="00C84B8C"/>
    <w:rsid w:val="00C84F41"/>
    <w:rsid w:val="00C84FE8"/>
    <w:rsid w:val="00C969A4"/>
    <w:rsid w:val="00C97D45"/>
    <w:rsid w:val="00CA2AA7"/>
    <w:rsid w:val="00CA4403"/>
    <w:rsid w:val="00CA4F56"/>
    <w:rsid w:val="00CB2096"/>
    <w:rsid w:val="00CB2433"/>
    <w:rsid w:val="00CB2C12"/>
    <w:rsid w:val="00CC0B27"/>
    <w:rsid w:val="00CC684F"/>
    <w:rsid w:val="00CC740C"/>
    <w:rsid w:val="00CD2204"/>
    <w:rsid w:val="00CD3B2F"/>
    <w:rsid w:val="00CD5B68"/>
    <w:rsid w:val="00CD5F92"/>
    <w:rsid w:val="00CE367E"/>
    <w:rsid w:val="00CE63FB"/>
    <w:rsid w:val="00CE764F"/>
    <w:rsid w:val="00CF468A"/>
    <w:rsid w:val="00CF4FD1"/>
    <w:rsid w:val="00CF627A"/>
    <w:rsid w:val="00D01D62"/>
    <w:rsid w:val="00D043FD"/>
    <w:rsid w:val="00D04993"/>
    <w:rsid w:val="00D04FF2"/>
    <w:rsid w:val="00D104B8"/>
    <w:rsid w:val="00D11547"/>
    <w:rsid w:val="00D128C1"/>
    <w:rsid w:val="00D16C42"/>
    <w:rsid w:val="00D2001F"/>
    <w:rsid w:val="00D2318C"/>
    <w:rsid w:val="00D24600"/>
    <w:rsid w:val="00D2723C"/>
    <w:rsid w:val="00D306AA"/>
    <w:rsid w:val="00D30A35"/>
    <w:rsid w:val="00D338D5"/>
    <w:rsid w:val="00D3533D"/>
    <w:rsid w:val="00D4342D"/>
    <w:rsid w:val="00D54079"/>
    <w:rsid w:val="00D54997"/>
    <w:rsid w:val="00D724FE"/>
    <w:rsid w:val="00D74402"/>
    <w:rsid w:val="00D77390"/>
    <w:rsid w:val="00D8006F"/>
    <w:rsid w:val="00D80CEC"/>
    <w:rsid w:val="00D84532"/>
    <w:rsid w:val="00D925B2"/>
    <w:rsid w:val="00D92690"/>
    <w:rsid w:val="00D92701"/>
    <w:rsid w:val="00DA28EE"/>
    <w:rsid w:val="00DA51FC"/>
    <w:rsid w:val="00DA69AB"/>
    <w:rsid w:val="00DB2720"/>
    <w:rsid w:val="00DB77BA"/>
    <w:rsid w:val="00DC0DC0"/>
    <w:rsid w:val="00DD052F"/>
    <w:rsid w:val="00DD0DC1"/>
    <w:rsid w:val="00DF0BA5"/>
    <w:rsid w:val="00DF227F"/>
    <w:rsid w:val="00E02F25"/>
    <w:rsid w:val="00E05621"/>
    <w:rsid w:val="00E05B6E"/>
    <w:rsid w:val="00E061A0"/>
    <w:rsid w:val="00E068CB"/>
    <w:rsid w:val="00E153E5"/>
    <w:rsid w:val="00E168AE"/>
    <w:rsid w:val="00E25392"/>
    <w:rsid w:val="00E25BE2"/>
    <w:rsid w:val="00E2694A"/>
    <w:rsid w:val="00E26AA4"/>
    <w:rsid w:val="00E32B4D"/>
    <w:rsid w:val="00E34610"/>
    <w:rsid w:val="00E35FB6"/>
    <w:rsid w:val="00E368A2"/>
    <w:rsid w:val="00E41B82"/>
    <w:rsid w:val="00E42490"/>
    <w:rsid w:val="00E4490B"/>
    <w:rsid w:val="00E46872"/>
    <w:rsid w:val="00E5001D"/>
    <w:rsid w:val="00E514BD"/>
    <w:rsid w:val="00E64593"/>
    <w:rsid w:val="00E64C89"/>
    <w:rsid w:val="00E673D0"/>
    <w:rsid w:val="00E74578"/>
    <w:rsid w:val="00E75F39"/>
    <w:rsid w:val="00E8360A"/>
    <w:rsid w:val="00E85A1F"/>
    <w:rsid w:val="00E8684D"/>
    <w:rsid w:val="00E93A66"/>
    <w:rsid w:val="00E968FF"/>
    <w:rsid w:val="00EB40AB"/>
    <w:rsid w:val="00EB79B7"/>
    <w:rsid w:val="00EC5F4E"/>
    <w:rsid w:val="00ED156F"/>
    <w:rsid w:val="00ED6092"/>
    <w:rsid w:val="00ED627A"/>
    <w:rsid w:val="00F1344B"/>
    <w:rsid w:val="00F15629"/>
    <w:rsid w:val="00F17972"/>
    <w:rsid w:val="00F24110"/>
    <w:rsid w:val="00F2686A"/>
    <w:rsid w:val="00F34D19"/>
    <w:rsid w:val="00F35F15"/>
    <w:rsid w:val="00F36B68"/>
    <w:rsid w:val="00F475BC"/>
    <w:rsid w:val="00F47A5A"/>
    <w:rsid w:val="00F65145"/>
    <w:rsid w:val="00F66A4D"/>
    <w:rsid w:val="00F71D13"/>
    <w:rsid w:val="00F76A3C"/>
    <w:rsid w:val="00F825C3"/>
    <w:rsid w:val="00F86795"/>
    <w:rsid w:val="00F9121E"/>
    <w:rsid w:val="00F91464"/>
    <w:rsid w:val="00F93462"/>
    <w:rsid w:val="00F94C28"/>
    <w:rsid w:val="00F95B59"/>
    <w:rsid w:val="00F96466"/>
    <w:rsid w:val="00F97ED5"/>
    <w:rsid w:val="00FA033F"/>
    <w:rsid w:val="00FA40C9"/>
    <w:rsid w:val="00FA604D"/>
    <w:rsid w:val="00FA66D8"/>
    <w:rsid w:val="00FB2E97"/>
    <w:rsid w:val="00FB6382"/>
    <w:rsid w:val="00FC3171"/>
    <w:rsid w:val="00FC36FF"/>
    <w:rsid w:val="00FC6A1A"/>
    <w:rsid w:val="00FD0FC2"/>
    <w:rsid w:val="00FD1CF9"/>
    <w:rsid w:val="00FD492B"/>
    <w:rsid w:val="00FE103A"/>
    <w:rsid w:val="00FE23BC"/>
    <w:rsid w:val="00FE4037"/>
    <w:rsid w:val="00FE5335"/>
    <w:rsid w:val="00FE5CEB"/>
    <w:rsid w:val="00FF0F55"/>
    <w:rsid w:val="010158D6"/>
    <w:rsid w:val="010351AA"/>
    <w:rsid w:val="010B405F"/>
    <w:rsid w:val="0122795F"/>
    <w:rsid w:val="016043AA"/>
    <w:rsid w:val="016C71F3"/>
    <w:rsid w:val="01776158"/>
    <w:rsid w:val="01D803E5"/>
    <w:rsid w:val="01EF38C0"/>
    <w:rsid w:val="01F62F61"/>
    <w:rsid w:val="01FF28CE"/>
    <w:rsid w:val="021B7ED7"/>
    <w:rsid w:val="022D245A"/>
    <w:rsid w:val="027A76EE"/>
    <w:rsid w:val="02BC4F06"/>
    <w:rsid w:val="02C95F7F"/>
    <w:rsid w:val="02CD3CC1"/>
    <w:rsid w:val="03062D2F"/>
    <w:rsid w:val="0341645D"/>
    <w:rsid w:val="037759DB"/>
    <w:rsid w:val="039119BF"/>
    <w:rsid w:val="03A10CAA"/>
    <w:rsid w:val="03B57E38"/>
    <w:rsid w:val="03C52BEB"/>
    <w:rsid w:val="03EA6449"/>
    <w:rsid w:val="03F1578E"/>
    <w:rsid w:val="041D47D5"/>
    <w:rsid w:val="04421C33"/>
    <w:rsid w:val="044955CA"/>
    <w:rsid w:val="04733276"/>
    <w:rsid w:val="04D4722A"/>
    <w:rsid w:val="04F15AD1"/>
    <w:rsid w:val="052B12A6"/>
    <w:rsid w:val="0571055A"/>
    <w:rsid w:val="05926700"/>
    <w:rsid w:val="059B00A7"/>
    <w:rsid w:val="05CE4D44"/>
    <w:rsid w:val="05E03D0C"/>
    <w:rsid w:val="05F61781"/>
    <w:rsid w:val="05FE0636"/>
    <w:rsid w:val="061241BF"/>
    <w:rsid w:val="062152A2"/>
    <w:rsid w:val="06412167"/>
    <w:rsid w:val="0687062B"/>
    <w:rsid w:val="069C6231"/>
    <w:rsid w:val="06A74829"/>
    <w:rsid w:val="06E0335F"/>
    <w:rsid w:val="06F34038"/>
    <w:rsid w:val="07464042"/>
    <w:rsid w:val="07754928"/>
    <w:rsid w:val="07886409"/>
    <w:rsid w:val="08391919"/>
    <w:rsid w:val="083C3EF2"/>
    <w:rsid w:val="0851632E"/>
    <w:rsid w:val="085B1D6F"/>
    <w:rsid w:val="08766BA9"/>
    <w:rsid w:val="087A479B"/>
    <w:rsid w:val="08836BD0"/>
    <w:rsid w:val="08BE29F7"/>
    <w:rsid w:val="08C276F9"/>
    <w:rsid w:val="08D172AE"/>
    <w:rsid w:val="08D96F67"/>
    <w:rsid w:val="08E47CBD"/>
    <w:rsid w:val="08EB5C99"/>
    <w:rsid w:val="09063A89"/>
    <w:rsid w:val="09473CE2"/>
    <w:rsid w:val="09595A6C"/>
    <w:rsid w:val="0972399A"/>
    <w:rsid w:val="097B740A"/>
    <w:rsid w:val="09945539"/>
    <w:rsid w:val="09B07E99"/>
    <w:rsid w:val="09E052C7"/>
    <w:rsid w:val="09E85885"/>
    <w:rsid w:val="09F47A36"/>
    <w:rsid w:val="09F63AFE"/>
    <w:rsid w:val="0A0F4BBF"/>
    <w:rsid w:val="0A2C03E0"/>
    <w:rsid w:val="0A2D3298"/>
    <w:rsid w:val="0A5A3E61"/>
    <w:rsid w:val="0AAE43D8"/>
    <w:rsid w:val="0AB905DD"/>
    <w:rsid w:val="0AF73FD1"/>
    <w:rsid w:val="0AF93FD9"/>
    <w:rsid w:val="0B243944"/>
    <w:rsid w:val="0B301291"/>
    <w:rsid w:val="0B325009"/>
    <w:rsid w:val="0B537BAB"/>
    <w:rsid w:val="0B7C0033"/>
    <w:rsid w:val="0BA25F56"/>
    <w:rsid w:val="0BAA6037"/>
    <w:rsid w:val="0BAD1BD9"/>
    <w:rsid w:val="0BB83F73"/>
    <w:rsid w:val="0BC33EB3"/>
    <w:rsid w:val="0BC8669E"/>
    <w:rsid w:val="0BD40F69"/>
    <w:rsid w:val="0BDE35D8"/>
    <w:rsid w:val="0BE61E7A"/>
    <w:rsid w:val="0BFE313E"/>
    <w:rsid w:val="0C4A3913"/>
    <w:rsid w:val="0C6545FD"/>
    <w:rsid w:val="0C9615C8"/>
    <w:rsid w:val="0C9F66CF"/>
    <w:rsid w:val="0CB16402"/>
    <w:rsid w:val="0CC95831"/>
    <w:rsid w:val="0CD753EE"/>
    <w:rsid w:val="0CEC5F94"/>
    <w:rsid w:val="0D17743D"/>
    <w:rsid w:val="0D1A3FA7"/>
    <w:rsid w:val="0D2564A8"/>
    <w:rsid w:val="0D365943"/>
    <w:rsid w:val="0D3B3F1D"/>
    <w:rsid w:val="0D5E3DDF"/>
    <w:rsid w:val="0D690A8B"/>
    <w:rsid w:val="0DB4163A"/>
    <w:rsid w:val="0DC363ED"/>
    <w:rsid w:val="0DCE6B40"/>
    <w:rsid w:val="0DDA54E4"/>
    <w:rsid w:val="0DE10795"/>
    <w:rsid w:val="0E082052"/>
    <w:rsid w:val="0E193821"/>
    <w:rsid w:val="0E227B42"/>
    <w:rsid w:val="0E774700"/>
    <w:rsid w:val="0EA63619"/>
    <w:rsid w:val="0EAF4BC3"/>
    <w:rsid w:val="0EE0705A"/>
    <w:rsid w:val="0EE355B1"/>
    <w:rsid w:val="0EEC3721"/>
    <w:rsid w:val="0F156190"/>
    <w:rsid w:val="0F2C7FC2"/>
    <w:rsid w:val="0F2E5AE8"/>
    <w:rsid w:val="0F48528B"/>
    <w:rsid w:val="0F4A0448"/>
    <w:rsid w:val="0F615EBD"/>
    <w:rsid w:val="0F746899"/>
    <w:rsid w:val="0F851480"/>
    <w:rsid w:val="0FBD0C1A"/>
    <w:rsid w:val="0FE20680"/>
    <w:rsid w:val="0FF52AA9"/>
    <w:rsid w:val="103714C7"/>
    <w:rsid w:val="10505F32"/>
    <w:rsid w:val="10596B94"/>
    <w:rsid w:val="106D471B"/>
    <w:rsid w:val="10737FF7"/>
    <w:rsid w:val="10855BDB"/>
    <w:rsid w:val="10993435"/>
    <w:rsid w:val="10A81CEE"/>
    <w:rsid w:val="10BB33AB"/>
    <w:rsid w:val="10C75DB2"/>
    <w:rsid w:val="10C761F4"/>
    <w:rsid w:val="1106668C"/>
    <w:rsid w:val="11381971"/>
    <w:rsid w:val="114B525B"/>
    <w:rsid w:val="119F5E4B"/>
    <w:rsid w:val="11DF131B"/>
    <w:rsid w:val="12074284"/>
    <w:rsid w:val="121536FF"/>
    <w:rsid w:val="121B7643"/>
    <w:rsid w:val="121F3E0E"/>
    <w:rsid w:val="1232769D"/>
    <w:rsid w:val="12503FC7"/>
    <w:rsid w:val="125C155C"/>
    <w:rsid w:val="126D6927"/>
    <w:rsid w:val="12A843EA"/>
    <w:rsid w:val="12A8521E"/>
    <w:rsid w:val="12B5396B"/>
    <w:rsid w:val="12F2507E"/>
    <w:rsid w:val="13170937"/>
    <w:rsid w:val="138245D9"/>
    <w:rsid w:val="13826402"/>
    <w:rsid w:val="13B3226E"/>
    <w:rsid w:val="13DD5D2E"/>
    <w:rsid w:val="140C7E8E"/>
    <w:rsid w:val="144C07BE"/>
    <w:rsid w:val="146F4532"/>
    <w:rsid w:val="14885C9A"/>
    <w:rsid w:val="149B7C36"/>
    <w:rsid w:val="14E46507"/>
    <w:rsid w:val="15497959"/>
    <w:rsid w:val="156B673E"/>
    <w:rsid w:val="156E7814"/>
    <w:rsid w:val="15700B8E"/>
    <w:rsid w:val="157D3483"/>
    <w:rsid w:val="158D2D7F"/>
    <w:rsid w:val="159F25A4"/>
    <w:rsid w:val="15CB1C08"/>
    <w:rsid w:val="15CB73DB"/>
    <w:rsid w:val="160144A3"/>
    <w:rsid w:val="1607444C"/>
    <w:rsid w:val="160E3CB6"/>
    <w:rsid w:val="16220FB0"/>
    <w:rsid w:val="16353AA0"/>
    <w:rsid w:val="166220A5"/>
    <w:rsid w:val="167F30CD"/>
    <w:rsid w:val="16817506"/>
    <w:rsid w:val="169C3C7F"/>
    <w:rsid w:val="16A36DBB"/>
    <w:rsid w:val="16CF4BD5"/>
    <w:rsid w:val="16FC64CC"/>
    <w:rsid w:val="17244FE3"/>
    <w:rsid w:val="17321EED"/>
    <w:rsid w:val="175977D3"/>
    <w:rsid w:val="177769E2"/>
    <w:rsid w:val="17824C23"/>
    <w:rsid w:val="178766DD"/>
    <w:rsid w:val="17C0574B"/>
    <w:rsid w:val="17E73369"/>
    <w:rsid w:val="17EB6C6C"/>
    <w:rsid w:val="183D4A87"/>
    <w:rsid w:val="18702CCD"/>
    <w:rsid w:val="188449CB"/>
    <w:rsid w:val="18927FAF"/>
    <w:rsid w:val="19031D93"/>
    <w:rsid w:val="1914553B"/>
    <w:rsid w:val="192D0557"/>
    <w:rsid w:val="194303E2"/>
    <w:rsid w:val="194913DE"/>
    <w:rsid w:val="19510D51"/>
    <w:rsid w:val="19993EB2"/>
    <w:rsid w:val="199944A6"/>
    <w:rsid w:val="199D3F96"/>
    <w:rsid w:val="19A47EFE"/>
    <w:rsid w:val="19EA5208"/>
    <w:rsid w:val="19FD7388"/>
    <w:rsid w:val="1A141D7E"/>
    <w:rsid w:val="1A1F5546"/>
    <w:rsid w:val="1A381F10"/>
    <w:rsid w:val="1A44069A"/>
    <w:rsid w:val="1AA605D7"/>
    <w:rsid w:val="1ACB28BB"/>
    <w:rsid w:val="1AED4F0A"/>
    <w:rsid w:val="1B0B3181"/>
    <w:rsid w:val="1B1C6F45"/>
    <w:rsid w:val="1B3721C8"/>
    <w:rsid w:val="1BE30E25"/>
    <w:rsid w:val="1C107A05"/>
    <w:rsid w:val="1C2344FA"/>
    <w:rsid w:val="1C44694B"/>
    <w:rsid w:val="1C822555"/>
    <w:rsid w:val="1CA26A88"/>
    <w:rsid w:val="1CAF0249"/>
    <w:rsid w:val="1CBE3199"/>
    <w:rsid w:val="1CC034CB"/>
    <w:rsid w:val="1CDD6D9F"/>
    <w:rsid w:val="1CFD2F9D"/>
    <w:rsid w:val="1D1D719C"/>
    <w:rsid w:val="1D396D8E"/>
    <w:rsid w:val="1D4027FB"/>
    <w:rsid w:val="1D56725D"/>
    <w:rsid w:val="1D9C27B6"/>
    <w:rsid w:val="1DB16262"/>
    <w:rsid w:val="1DB200ED"/>
    <w:rsid w:val="1DD7559C"/>
    <w:rsid w:val="1DE17229"/>
    <w:rsid w:val="1E0F46B9"/>
    <w:rsid w:val="1E293E3D"/>
    <w:rsid w:val="1E37400E"/>
    <w:rsid w:val="1E7B061E"/>
    <w:rsid w:val="1EA57449"/>
    <w:rsid w:val="1EAE27A1"/>
    <w:rsid w:val="1ECC11B9"/>
    <w:rsid w:val="1F071EB1"/>
    <w:rsid w:val="1F150A69"/>
    <w:rsid w:val="1F294332"/>
    <w:rsid w:val="1F3507CD"/>
    <w:rsid w:val="1F576995"/>
    <w:rsid w:val="1F66307C"/>
    <w:rsid w:val="1F9B55EC"/>
    <w:rsid w:val="1F9C6A9E"/>
    <w:rsid w:val="1F9F0DB2"/>
    <w:rsid w:val="1FD32320"/>
    <w:rsid w:val="1FD61FB0"/>
    <w:rsid w:val="20054312"/>
    <w:rsid w:val="201523AC"/>
    <w:rsid w:val="20216FA3"/>
    <w:rsid w:val="202A22FB"/>
    <w:rsid w:val="203028AF"/>
    <w:rsid w:val="2047797F"/>
    <w:rsid w:val="20483368"/>
    <w:rsid w:val="20523600"/>
    <w:rsid w:val="20560211"/>
    <w:rsid w:val="206E043A"/>
    <w:rsid w:val="20991116"/>
    <w:rsid w:val="20A9292C"/>
    <w:rsid w:val="20B639C1"/>
    <w:rsid w:val="20C46571"/>
    <w:rsid w:val="20EC5803"/>
    <w:rsid w:val="20F402B8"/>
    <w:rsid w:val="210E5779"/>
    <w:rsid w:val="211811F0"/>
    <w:rsid w:val="21463165"/>
    <w:rsid w:val="219519F6"/>
    <w:rsid w:val="21B46321"/>
    <w:rsid w:val="221040FE"/>
    <w:rsid w:val="22151481"/>
    <w:rsid w:val="22350AE4"/>
    <w:rsid w:val="223714C0"/>
    <w:rsid w:val="223B434C"/>
    <w:rsid w:val="2279636B"/>
    <w:rsid w:val="22A02BD8"/>
    <w:rsid w:val="22F1611C"/>
    <w:rsid w:val="23017B20"/>
    <w:rsid w:val="23072480"/>
    <w:rsid w:val="231352C9"/>
    <w:rsid w:val="232F19D7"/>
    <w:rsid w:val="23307C29"/>
    <w:rsid w:val="2358717F"/>
    <w:rsid w:val="235D02F2"/>
    <w:rsid w:val="235E1D26"/>
    <w:rsid w:val="2366189C"/>
    <w:rsid w:val="236838A3"/>
    <w:rsid w:val="23736DD4"/>
    <w:rsid w:val="238771A5"/>
    <w:rsid w:val="239C52BE"/>
    <w:rsid w:val="239D1C07"/>
    <w:rsid w:val="23E50F1F"/>
    <w:rsid w:val="23F073B8"/>
    <w:rsid w:val="23FA1FE5"/>
    <w:rsid w:val="23FF13A9"/>
    <w:rsid w:val="242B219E"/>
    <w:rsid w:val="24477E2B"/>
    <w:rsid w:val="24685380"/>
    <w:rsid w:val="246D205E"/>
    <w:rsid w:val="24771B4C"/>
    <w:rsid w:val="2477460C"/>
    <w:rsid w:val="24AC1206"/>
    <w:rsid w:val="24D40A88"/>
    <w:rsid w:val="24D46CDA"/>
    <w:rsid w:val="24D665AE"/>
    <w:rsid w:val="2507306C"/>
    <w:rsid w:val="250E5D48"/>
    <w:rsid w:val="2516506F"/>
    <w:rsid w:val="251B2213"/>
    <w:rsid w:val="252B43FB"/>
    <w:rsid w:val="25423C43"/>
    <w:rsid w:val="254B6F9C"/>
    <w:rsid w:val="255F47F5"/>
    <w:rsid w:val="258E6E89"/>
    <w:rsid w:val="25BF61CF"/>
    <w:rsid w:val="25CB19DA"/>
    <w:rsid w:val="25D30D3F"/>
    <w:rsid w:val="25F5515A"/>
    <w:rsid w:val="26712A32"/>
    <w:rsid w:val="26892ADA"/>
    <w:rsid w:val="26A00BFC"/>
    <w:rsid w:val="26C2534E"/>
    <w:rsid w:val="26DC072D"/>
    <w:rsid w:val="271B474C"/>
    <w:rsid w:val="271E6275"/>
    <w:rsid w:val="2729283D"/>
    <w:rsid w:val="273D78EF"/>
    <w:rsid w:val="274F2647"/>
    <w:rsid w:val="27C9064C"/>
    <w:rsid w:val="27E67E84"/>
    <w:rsid w:val="27E92A9C"/>
    <w:rsid w:val="284B672C"/>
    <w:rsid w:val="28612632"/>
    <w:rsid w:val="28D227F0"/>
    <w:rsid w:val="28D41056"/>
    <w:rsid w:val="28ED61D9"/>
    <w:rsid w:val="2916341D"/>
    <w:rsid w:val="29422464"/>
    <w:rsid w:val="29521CEB"/>
    <w:rsid w:val="295D65A9"/>
    <w:rsid w:val="296F0F7B"/>
    <w:rsid w:val="297840D8"/>
    <w:rsid w:val="29BD1D6E"/>
    <w:rsid w:val="29F319B0"/>
    <w:rsid w:val="2A0F57FC"/>
    <w:rsid w:val="2AC944BF"/>
    <w:rsid w:val="2AEF3F25"/>
    <w:rsid w:val="2AF8540A"/>
    <w:rsid w:val="2B08148B"/>
    <w:rsid w:val="2B0B4AD7"/>
    <w:rsid w:val="2B160E6F"/>
    <w:rsid w:val="2B1E3D94"/>
    <w:rsid w:val="2B2F6FB4"/>
    <w:rsid w:val="2B3A4235"/>
    <w:rsid w:val="2B632B65"/>
    <w:rsid w:val="2B6761B2"/>
    <w:rsid w:val="2B7408CF"/>
    <w:rsid w:val="2B9E594C"/>
    <w:rsid w:val="2BB1742D"/>
    <w:rsid w:val="2BC9287A"/>
    <w:rsid w:val="2BDD6474"/>
    <w:rsid w:val="2BDF21EC"/>
    <w:rsid w:val="2C555D4A"/>
    <w:rsid w:val="2C6170A5"/>
    <w:rsid w:val="2C695F59"/>
    <w:rsid w:val="2C99172D"/>
    <w:rsid w:val="2CA83A7D"/>
    <w:rsid w:val="2CC901ED"/>
    <w:rsid w:val="2CD31625"/>
    <w:rsid w:val="2D5409B8"/>
    <w:rsid w:val="2E263E03"/>
    <w:rsid w:val="2E3673EC"/>
    <w:rsid w:val="2E586286"/>
    <w:rsid w:val="2E5A0250"/>
    <w:rsid w:val="2E5D389C"/>
    <w:rsid w:val="2E6536FA"/>
    <w:rsid w:val="2E666BF4"/>
    <w:rsid w:val="2E6C6DA3"/>
    <w:rsid w:val="2E872E21"/>
    <w:rsid w:val="2EA17C2D"/>
    <w:rsid w:val="2EA66FF1"/>
    <w:rsid w:val="2EBF00B3"/>
    <w:rsid w:val="2EE43FBD"/>
    <w:rsid w:val="2EE51598"/>
    <w:rsid w:val="2F1C3757"/>
    <w:rsid w:val="2F364819"/>
    <w:rsid w:val="2F464330"/>
    <w:rsid w:val="2F520F27"/>
    <w:rsid w:val="2FBD0A96"/>
    <w:rsid w:val="2FBE65BC"/>
    <w:rsid w:val="2FDD2EE6"/>
    <w:rsid w:val="2FEE50F3"/>
    <w:rsid w:val="300C7328"/>
    <w:rsid w:val="301937F3"/>
    <w:rsid w:val="302A1FA7"/>
    <w:rsid w:val="30484B1E"/>
    <w:rsid w:val="308905E0"/>
    <w:rsid w:val="30A819CC"/>
    <w:rsid w:val="30A85FDA"/>
    <w:rsid w:val="30C145B6"/>
    <w:rsid w:val="30CA72FD"/>
    <w:rsid w:val="30CB0F91"/>
    <w:rsid w:val="30E3452C"/>
    <w:rsid w:val="310821E5"/>
    <w:rsid w:val="310D77FB"/>
    <w:rsid w:val="31230DCD"/>
    <w:rsid w:val="314F5699"/>
    <w:rsid w:val="31594282"/>
    <w:rsid w:val="31AA6DF8"/>
    <w:rsid w:val="31E45467"/>
    <w:rsid w:val="323048E9"/>
    <w:rsid w:val="323F1D96"/>
    <w:rsid w:val="32455753"/>
    <w:rsid w:val="32805DAB"/>
    <w:rsid w:val="328C26D9"/>
    <w:rsid w:val="328E671A"/>
    <w:rsid w:val="329770CE"/>
    <w:rsid w:val="32A55657"/>
    <w:rsid w:val="32C20D47"/>
    <w:rsid w:val="32D06266"/>
    <w:rsid w:val="32FF69F4"/>
    <w:rsid w:val="331C5DE8"/>
    <w:rsid w:val="335177AB"/>
    <w:rsid w:val="33747866"/>
    <w:rsid w:val="33883169"/>
    <w:rsid w:val="33C51903"/>
    <w:rsid w:val="347C2968"/>
    <w:rsid w:val="34A75871"/>
    <w:rsid w:val="34B166F0"/>
    <w:rsid w:val="34B306BA"/>
    <w:rsid w:val="34C65044"/>
    <w:rsid w:val="34C9681F"/>
    <w:rsid w:val="34D07801"/>
    <w:rsid w:val="34E20370"/>
    <w:rsid w:val="34EC1683"/>
    <w:rsid w:val="35353D4F"/>
    <w:rsid w:val="35545CD4"/>
    <w:rsid w:val="35683197"/>
    <w:rsid w:val="35807D07"/>
    <w:rsid w:val="358A15DB"/>
    <w:rsid w:val="35C11842"/>
    <w:rsid w:val="35C2123C"/>
    <w:rsid w:val="35D15E83"/>
    <w:rsid w:val="35DE3514"/>
    <w:rsid w:val="361C228F"/>
    <w:rsid w:val="36212E8F"/>
    <w:rsid w:val="363D46DF"/>
    <w:rsid w:val="363F162B"/>
    <w:rsid w:val="366940C0"/>
    <w:rsid w:val="36F20F1F"/>
    <w:rsid w:val="370A20E7"/>
    <w:rsid w:val="372431A9"/>
    <w:rsid w:val="37270EEB"/>
    <w:rsid w:val="37626ED0"/>
    <w:rsid w:val="376B0DD8"/>
    <w:rsid w:val="37A95DA4"/>
    <w:rsid w:val="37B0756F"/>
    <w:rsid w:val="37B24C58"/>
    <w:rsid w:val="37B85359"/>
    <w:rsid w:val="37E868CC"/>
    <w:rsid w:val="37EB016A"/>
    <w:rsid w:val="37F06328"/>
    <w:rsid w:val="38042FDA"/>
    <w:rsid w:val="382845D6"/>
    <w:rsid w:val="38471845"/>
    <w:rsid w:val="385D5DF7"/>
    <w:rsid w:val="385D6D40"/>
    <w:rsid w:val="38785C44"/>
    <w:rsid w:val="388D1222"/>
    <w:rsid w:val="38E057F5"/>
    <w:rsid w:val="38F716E9"/>
    <w:rsid w:val="38FB3B56"/>
    <w:rsid w:val="3914549F"/>
    <w:rsid w:val="397C3770"/>
    <w:rsid w:val="397F18AA"/>
    <w:rsid w:val="39873EC3"/>
    <w:rsid w:val="39B628E9"/>
    <w:rsid w:val="39C12F31"/>
    <w:rsid w:val="39CB3DB0"/>
    <w:rsid w:val="3A391794"/>
    <w:rsid w:val="3A4D14B3"/>
    <w:rsid w:val="3A5244D1"/>
    <w:rsid w:val="3A712BA9"/>
    <w:rsid w:val="3A775CE5"/>
    <w:rsid w:val="3A9759BF"/>
    <w:rsid w:val="3AD55AFF"/>
    <w:rsid w:val="3AE25855"/>
    <w:rsid w:val="3AFF1B61"/>
    <w:rsid w:val="3B141786"/>
    <w:rsid w:val="3B4C0F20"/>
    <w:rsid w:val="3BBB17B3"/>
    <w:rsid w:val="3BF515B8"/>
    <w:rsid w:val="3C0A2B23"/>
    <w:rsid w:val="3C101F4E"/>
    <w:rsid w:val="3C3F394C"/>
    <w:rsid w:val="3C4131D2"/>
    <w:rsid w:val="3C8B267B"/>
    <w:rsid w:val="3C92251C"/>
    <w:rsid w:val="3CBE1C6F"/>
    <w:rsid w:val="3CC35212"/>
    <w:rsid w:val="3D0C7EE5"/>
    <w:rsid w:val="3D1C4922"/>
    <w:rsid w:val="3D7B789B"/>
    <w:rsid w:val="3D936029"/>
    <w:rsid w:val="3DC44FD1"/>
    <w:rsid w:val="3DDD0555"/>
    <w:rsid w:val="3DDE1D1E"/>
    <w:rsid w:val="3DE417D8"/>
    <w:rsid w:val="3DE74F30"/>
    <w:rsid w:val="3DEB34F6"/>
    <w:rsid w:val="3DEC2546"/>
    <w:rsid w:val="3E0E7BD0"/>
    <w:rsid w:val="3E2229B1"/>
    <w:rsid w:val="3E391C70"/>
    <w:rsid w:val="3E39728F"/>
    <w:rsid w:val="3E3E7246"/>
    <w:rsid w:val="3E6532EA"/>
    <w:rsid w:val="3E7B2CD0"/>
    <w:rsid w:val="3EB5291E"/>
    <w:rsid w:val="3EC51715"/>
    <w:rsid w:val="3ED875A5"/>
    <w:rsid w:val="3F19020E"/>
    <w:rsid w:val="3F224721"/>
    <w:rsid w:val="3F285C7B"/>
    <w:rsid w:val="3F2C52F0"/>
    <w:rsid w:val="3F7D3D9E"/>
    <w:rsid w:val="3F9A42C5"/>
    <w:rsid w:val="3FAA090B"/>
    <w:rsid w:val="3FCE63A8"/>
    <w:rsid w:val="3FD02685"/>
    <w:rsid w:val="3FE45BCB"/>
    <w:rsid w:val="3FF5663E"/>
    <w:rsid w:val="40267F92"/>
    <w:rsid w:val="403A57EB"/>
    <w:rsid w:val="40B332DE"/>
    <w:rsid w:val="40E75EAD"/>
    <w:rsid w:val="40EA7211"/>
    <w:rsid w:val="410A1661"/>
    <w:rsid w:val="413D3239"/>
    <w:rsid w:val="415154E2"/>
    <w:rsid w:val="41526B64"/>
    <w:rsid w:val="415820EB"/>
    <w:rsid w:val="41850CE8"/>
    <w:rsid w:val="41F84FCD"/>
    <w:rsid w:val="421D7172"/>
    <w:rsid w:val="422B7AE1"/>
    <w:rsid w:val="424A586D"/>
    <w:rsid w:val="42660B19"/>
    <w:rsid w:val="427F1BDB"/>
    <w:rsid w:val="428A414B"/>
    <w:rsid w:val="429F402B"/>
    <w:rsid w:val="42B63B0E"/>
    <w:rsid w:val="42C52901"/>
    <w:rsid w:val="42DD6902"/>
    <w:rsid w:val="42F51A88"/>
    <w:rsid w:val="431B6011"/>
    <w:rsid w:val="433D457C"/>
    <w:rsid w:val="4348419A"/>
    <w:rsid w:val="437A2465"/>
    <w:rsid w:val="43910F3B"/>
    <w:rsid w:val="43F719D9"/>
    <w:rsid w:val="44246EDE"/>
    <w:rsid w:val="44256D96"/>
    <w:rsid w:val="442962A2"/>
    <w:rsid w:val="443D3AFC"/>
    <w:rsid w:val="44625D23"/>
    <w:rsid w:val="44896D41"/>
    <w:rsid w:val="44AB6CB7"/>
    <w:rsid w:val="453F38A4"/>
    <w:rsid w:val="45440EBA"/>
    <w:rsid w:val="45A007E6"/>
    <w:rsid w:val="45A13CC3"/>
    <w:rsid w:val="45A2455E"/>
    <w:rsid w:val="45EC3A2B"/>
    <w:rsid w:val="462E5DF2"/>
    <w:rsid w:val="464161C8"/>
    <w:rsid w:val="465518B7"/>
    <w:rsid w:val="46582E6F"/>
    <w:rsid w:val="46F22D09"/>
    <w:rsid w:val="46F506BE"/>
    <w:rsid w:val="46F87BA3"/>
    <w:rsid w:val="46FF195D"/>
    <w:rsid w:val="470152B5"/>
    <w:rsid w:val="471548BC"/>
    <w:rsid w:val="474B65C4"/>
    <w:rsid w:val="475F022D"/>
    <w:rsid w:val="478D2B2A"/>
    <w:rsid w:val="47AD69D5"/>
    <w:rsid w:val="47E50732"/>
    <w:rsid w:val="48054931"/>
    <w:rsid w:val="48595C23"/>
    <w:rsid w:val="485A1120"/>
    <w:rsid w:val="487C174B"/>
    <w:rsid w:val="488E2B78"/>
    <w:rsid w:val="489C55C1"/>
    <w:rsid w:val="48B9571B"/>
    <w:rsid w:val="48C742DC"/>
    <w:rsid w:val="48D67CB3"/>
    <w:rsid w:val="48E33ACF"/>
    <w:rsid w:val="49211C3E"/>
    <w:rsid w:val="49667651"/>
    <w:rsid w:val="497258CD"/>
    <w:rsid w:val="49AC70F5"/>
    <w:rsid w:val="49AE2F15"/>
    <w:rsid w:val="49EE407D"/>
    <w:rsid w:val="4A28470C"/>
    <w:rsid w:val="4A2F3EE7"/>
    <w:rsid w:val="4A4756D4"/>
    <w:rsid w:val="4A4D25BF"/>
    <w:rsid w:val="4A5061C2"/>
    <w:rsid w:val="4A5E5EA3"/>
    <w:rsid w:val="4A653DAC"/>
    <w:rsid w:val="4A6C0C97"/>
    <w:rsid w:val="4A712751"/>
    <w:rsid w:val="4AAA6A80"/>
    <w:rsid w:val="4AB16FF2"/>
    <w:rsid w:val="4AC62A9D"/>
    <w:rsid w:val="4AEE3DA2"/>
    <w:rsid w:val="4AF60D43"/>
    <w:rsid w:val="4AF84C20"/>
    <w:rsid w:val="4B1D4687"/>
    <w:rsid w:val="4B220E73"/>
    <w:rsid w:val="4B4A14ED"/>
    <w:rsid w:val="4B575AE6"/>
    <w:rsid w:val="4B6D116B"/>
    <w:rsid w:val="4B9A1834"/>
    <w:rsid w:val="4C1E06B7"/>
    <w:rsid w:val="4C45481B"/>
    <w:rsid w:val="4C523EBC"/>
    <w:rsid w:val="4C6D02C1"/>
    <w:rsid w:val="4C800A2A"/>
    <w:rsid w:val="4CD30C10"/>
    <w:rsid w:val="4D1A3B50"/>
    <w:rsid w:val="4D237CD5"/>
    <w:rsid w:val="4D3E7771"/>
    <w:rsid w:val="4D401408"/>
    <w:rsid w:val="4D565C2E"/>
    <w:rsid w:val="4D987FF5"/>
    <w:rsid w:val="4DAC13C8"/>
    <w:rsid w:val="4DC332C4"/>
    <w:rsid w:val="4DDB1310"/>
    <w:rsid w:val="4DDC25D7"/>
    <w:rsid w:val="4DF0398D"/>
    <w:rsid w:val="4E0336C0"/>
    <w:rsid w:val="4E257ADB"/>
    <w:rsid w:val="4E3566E4"/>
    <w:rsid w:val="4E3D2825"/>
    <w:rsid w:val="4E4734D4"/>
    <w:rsid w:val="4E791BD4"/>
    <w:rsid w:val="4E9C58C3"/>
    <w:rsid w:val="4EA72DF4"/>
    <w:rsid w:val="4EB923B7"/>
    <w:rsid w:val="4ECE1328"/>
    <w:rsid w:val="4EF92D15"/>
    <w:rsid w:val="4F082E4E"/>
    <w:rsid w:val="4F0E67C1"/>
    <w:rsid w:val="4F1C63AF"/>
    <w:rsid w:val="4F245FE4"/>
    <w:rsid w:val="4F2A08C3"/>
    <w:rsid w:val="4F312ACB"/>
    <w:rsid w:val="4F582A52"/>
    <w:rsid w:val="4F626B0C"/>
    <w:rsid w:val="4F7D1E19"/>
    <w:rsid w:val="4F7F146C"/>
    <w:rsid w:val="4F806F93"/>
    <w:rsid w:val="4F9009A8"/>
    <w:rsid w:val="4FA312A5"/>
    <w:rsid w:val="4FB235F0"/>
    <w:rsid w:val="4FCB1585"/>
    <w:rsid w:val="4FD23C92"/>
    <w:rsid w:val="4FF754A7"/>
    <w:rsid w:val="500F6434"/>
    <w:rsid w:val="50290169"/>
    <w:rsid w:val="50305133"/>
    <w:rsid w:val="5032028D"/>
    <w:rsid w:val="503F0BFC"/>
    <w:rsid w:val="5040235C"/>
    <w:rsid w:val="50493828"/>
    <w:rsid w:val="505C17AE"/>
    <w:rsid w:val="505F4DFA"/>
    <w:rsid w:val="506F14E1"/>
    <w:rsid w:val="50966A6E"/>
    <w:rsid w:val="50AD025B"/>
    <w:rsid w:val="50BC224C"/>
    <w:rsid w:val="50BC57D6"/>
    <w:rsid w:val="50F778E4"/>
    <w:rsid w:val="50FD4D3F"/>
    <w:rsid w:val="50FE4613"/>
    <w:rsid w:val="50FF3217"/>
    <w:rsid w:val="511C7253"/>
    <w:rsid w:val="513F1D46"/>
    <w:rsid w:val="515D57DD"/>
    <w:rsid w:val="516F3402"/>
    <w:rsid w:val="51870AAC"/>
    <w:rsid w:val="51A90A23"/>
    <w:rsid w:val="52134EB2"/>
    <w:rsid w:val="5252551D"/>
    <w:rsid w:val="527E3C5D"/>
    <w:rsid w:val="52AB21A1"/>
    <w:rsid w:val="53000B16"/>
    <w:rsid w:val="535824DE"/>
    <w:rsid w:val="535A6478"/>
    <w:rsid w:val="53E45D42"/>
    <w:rsid w:val="53EE096F"/>
    <w:rsid w:val="5415414D"/>
    <w:rsid w:val="5434276E"/>
    <w:rsid w:val="5463310B"/>
    <w:rsid w:val="54752E3E"/>
    <w:rsid w:val="547E7F44"/>
    <w:rsid w:val="54843081"/>
    <w:rsid w:val="548B440F"/>
    <w:rsid w:val="54F621D1"/>
    <w:rsid w:val="55331C48"/>
    <w:rsid w:val="5543118E"/>
    <w:rsid w:val="55D43B94"/>
    <w:rsid w:val="55DB3F9E"/>
    <w:rsid w:val="55E14C80"/>
    <w:rsid w:val="55E74FE1"/>
    <w:rsid w:val="560472E9"/>
    <w:rsid w:val="562B5EAA"/>
    <w:rsid w:val="56352885"/>
    <w:rsid w:val="564A382F"/>
    <w:rsid w:val="566F2722"/>
    <w:rsid w:val="56717635"/>
    <w:rsid w:val="568E5C3E"/>
    <w:rsid w:val="56984E73"/>
    <w:rsid w:val="56A70F85"/>
    <w:rsid w:val="56F52014"/>
    <w:rsid w:val="570247BA"/>
    <w:rsid w:val="571C3A45"/>
    <w:rsid w:val="571F6509"/>
    <w:rsid w:val="57284198"/>
    <w:rsid w:val="573C1D9E"/>
    <w:rsid w:val="57AA31CD"/>
    <w:rsid w:val="582F1556"/>
    <w:rsid w:val="584119B5"/>
    <w:rsid w:val="58615BB3"/>
    <w:rsid w:val="589917F1"/>
    <w:rsid w:val="58E04ED5"/>
    <w:rsid w:val="590824D3"/>
    <w:rsid w:val="59192495"/>
    <w:rsid w:val="59260A9D"/>
    <w:rsid w:val="59554FEC"/>
    <w:rsid w:val="598721A5"/>
    <w:rsid w:val="59A26483"/>
    <w:rsid w:val="59C208D3"/>
    <w:rsid w:val="59C96098"/>
    <w:rsid w:val="59F75FE7"/>
    <w:rsid w:val="5A101114"/>
    <w:rsid w:val="5A4C4641"/>
    <w:rsid w:val="5A531D09"/>
    <w:rsid w:val="5A7E6DA4"/>
    <w:rsid w:val="5A7F1C84"/>
    <w:rsid w:val="5A9D63C5"/>
    <w:rsid w:val="5AAD3DF1"/>
    <w:rsid w:val="5ABB079A"/>
    <w:rsid w:val="5AC73CC7"/>
    <w:rsid w:val="5ACE32A8"/>
    <w:rsid w:val="5AE255C8"/>
    <w:rsid w:val="5AE669E3"/>
    <w:rsid w:val="5AFF16B3"/>
    <w:rsid w:val="5B095C3B"/>
    <w:rsid w:val="5B353E90"/>
    <w:rsid w:val="5B386806"/>
    <w:rsid w:val="5B48305A"/>
    <w:rsid w:val="5B8F0C89"/>
    <w:rsid w:val="5BB71F8E"/>
    <w:rsid w:val="5BC36B85"/>
    <w:rsid w:val="5BD9208C"/>
    <w:rsid w:val="5BEE68B2"/>
    <w:rsid w:val="5BF0735C"/>
    <w:rsid w:val="5BF64864"/>
    <w:rsid w:val="5CCA059E"/>
    <w:rsid w:val="5CD5091E"/>
    <w:rsid w:val="5CE04A5F"/>
    <w:rsid w:val="5CF6693B"/>
    <w:rsid w:val="5CF865E1"/>
    <w:rsid w:val="5D2D69AC"/>
    <w:rsid w:val="5D551A5E"/>
    <w:rsid w:val="5D79752D"/>
    <w:rsid w:val="5D850596"/>
    <w:rsid w:val="5D9E51B4"/>
    <w:rsid w:val="5DA6054A"/>
    <w:rsid w:val="5DE3047A"/>
    <w:rsid w:val="5E1436C8"/>
    <w:rsid w:val="5E1E58F0"/>
    <w:rsid w:val="5E716CD3"/>
    <w:rsid w:val="5E8117C9"/>
    <w:rsid w:val="5E96232F"/>
    <w:rsid w:val="5EC6411E"/>
    <w:rsid w:val="5EF157B7"/>
    <w:rsid w:val="5F08322C"/>
    <w:rsid w:val="5F13209B"/>
    <w:rsid w:val="5F23665C"/>
    <w:rsid w:val="5F644FAC"/>
    <w:rsid w:val="5F685A79"/>
    <w:rsid w:val="5F6D12E1"/>
    <w:rsid w:val="5FA952B2"/>
    <w:rsid w:val="5FB82366"/>
    <w:rsid w:val="5FBB641C"/>
    <w:rsid w:val="5FC72854"/>
    <w:rsid w:val="5FD55342"/>
    <w:rsid w:val="5FDC6467"/>
    <w:rsid w:val="60151D76"/>
    <w:rsid w:val="601E082E"/>
    <w:rsid w:val="602B1E68"/>
    <w:rsid w:val="604C0EF7"/>
    <w:rsid w:val="6085265B"/>
    <w:rsid w:val="60870181"/>
    <w:rsid w:val="60902C11"/>
    <w:rsid w:val="60C43183"/>
    <w:rsid w:val="60C70EC5"/>
    <w:rsid w:val="60FA2FDC"/>
    <w:rsid w:val="612C6F7A"/>
    <w:rsid w:val="613100ED"/>
    <w:rsid w:val="61396F4E"/>
    <w:rsid w:val="618B1EF3"/>
    <w:rsid w:val="61AA277B"/>
    <w:rsid w:val="61C84EF5"/>
    <w:rsid w:val="61D5316E"/>
    <w:rsid w:val="61F96FB8"/>
    <w:rsid w:val="62285994"/>
    <w:rsid w:val="623E6B5E"/>
    <w:rsid w:val="6243605F"/>
    <w:rsid w:val="626E095F"/>
    <w:rsid w:val="62742987"/>
    <w:rsid w:val="6280757E"/>
    <w:rsid w:val="62AE40EB"/>
    <w:rsid w:val="62DB0C9D"/>
    <w:rsid w:val="62F85366"/>
    <w:rsid w:val="63040DEB"/>
    <w:rsid w:val="63247F09"/>
    <w:rsid w:val="632E0D88"/>
    <w:rsid w:val="636447A9"/>
    <w:rsid w:val="6364768C"/>
    <w:rsid w:val="63660521"/>
    <w:rsid w:val="6373518F"/>
    <w:rsid w:val="63BD210C"/>
    <w:rsid w:val="63BF5E84"/>
    <w:rsid w:val="63C40908"/>
    <w:rsid w:val="63C47A82"/>
    <w:rsid w:val="63C74CF9"/>
    <w:rsid w:val="63D062E3"/>
    <w:rsid w:val="63EE6769"/>
    <w:rsid w:val="64316606"/>
    <w:rsid w:val="64542A70"/>
    <w:rsid w:val="64610CE9"/>
    <w:rsid w:val="646A5DEF"/>
    <w:rsid w:val="64A15589"/>
    <w:rsid w:val="64AF5EF8"/>
    <w:rsid w:val="64B204D8"/>
    <w:rsid w:val="64C03C61"/>
    <w:rsid w:val="64D140C0"/>
    <w:rsid w:val="651B17E0"/>
    <w:rsid w:val="654C7BEB"/>
    <w:rsid w:val="6575538E"/>
    <w:rsid w:val="657A6506"/>
    <w:rsid w:val="657D1B52"/>
    <w:rsid w:val="65C40356"/>
    <w:rsid w:val="65C92FEA"/>
    <w:rsid w:val="65E663B9"/>
    <w:rsid w:val="65E90AB1"/>
    <w:rsid w:val="65E971E8"/>
    <w:rsid w:val="65F07DFC"/>
    <w:rsid w:val="6649125A"/>
    <w:rsid w:val="664F7993"/>
    <w:rsid w:val="66566A29"/>
    <w:rsid w:val="66655FA4"/>
    <w:rsid w:val="66DE1FD0"/>
    <w:rsid w:val="66E05591"/>
    <w:rsid w:val="66E53E53"/>
    <w:rsid w:val="6707201B"/>
    <w:rsid w:val="67386679"/>
    <w:rsid w:val="67780823"/>
    <w:rsid w:val="677F6056"/>
    <w:rsid w:val="67861828"/>
    <w:rsid w:val="679E5D59"/>
    <w:rsid w:val="67B70783"/>
    <w:rsid w:val="67FA5D46"/>
    <w:rsid w:val="67FB3202"/>
    <w:rsid w:val="68024591"/>
    <w:rsid w:val="68273463"/>
    <w:rsid w:val="682E182A"/>
    <w:rsid w:val="6830186B"/>
    <w:rsid w:val="68906041"/>
    <w:rsid w:val="68B735CD"/>
    <w:rsid w:val="68CD3373"/>
    <w:rsid w:val="68D26659"/>
    <w:rsid w:val="68E5202A"/>
    <w:rsid w:val="69081569"/>
    <w:rsid w:val="69083E29"/>
    <w:rsid w:val="690D143F"/>
    <w:rsid w:val="691C6622"/>
    <w:rsid w:val="691F746E"/>
    <w:rsid w:val="694806C9"/>
    <w:rsid w:val="694C629E"/>
    <w:rsid w:val="695321F2"/>
    <w:rsid w:val="69833C19"/>
    <w:rsid w:val="69891F83"/>
    <w:rsid w:val="69A27F00"/>
    <w:rsid w:val="69AA4EE0"/>
    <w:rsid w:val="69B75E1F"/>
    <w:rsid w:val="69CF06F5"/>
    <w:rsid w:val="69DB0E38"/>
    <w:rsid w:val="69F63732"/>
    <w:rsid w:val="6A8E16E0"/>
    <w:rsid w:val="6A900BCC"/>
    <w:rsid w:val="6AC975E8"/>
    <w:rsid w:val="6AD519BD"/>
    <w:rsid w:val="6AD83814"/>
    <w:rsid w:val="6AF63F7B"/>
    <w:rsid w:val="6B201456"/>
    <w:rsid w:val="6B281EF7"/>
    <w:rsid w:val="6B454EC0"/>
    <w:rsid w:val="6B5C6A64"/>
    <w:rsid w:val="6BB32772"/>
    <w:rsid w:val="6BCA42AD"/>
    <w:rsid w:val="6BD90F62"/>
    <w:rsid w:val="6BDC3BB6"/>
    <w:rsid w:val="6BE2029D"/>
    <w:rsid w:val="6BF3491C"/>
    <w:rsid w:val="6C0134DD"/>
    <w:rsid w:val="6C186A79"/>
    <w:rsid w:val="6C4B4758"/>
    <w:rsid w:val="6C7C2E98"/>
    <w:rsid w:val="6C9205D9"/>
    <w:rsid w:val="6C9360FF"/>
    <w:rsid w:val="6CC9630F"/>
    <w:rsid w:val="6CCB0A33"/>
    <w:rsid w:val="6CDA6FA9"/>
    <w:rsid w:val="6CDE381E"/>
    <w:rsid w:val="6CE26791"/>
    <w:rsid w:val="6CFB6B24"/>
    <w:rsid w:val="6D090170"/>
    <w:rsid w:val="6D631F76"/>
    <w:rsid w:val="6DE84A40"/>
    <w:rsid w:val="6DFC6222"/>
    <w:rsid w:val="6E4E6782"/>
    <w:rsid w:val="6E6E472E"/>
    <w:rsid w:val="6EB56801"/>
    <w:rsid w:val="6ED24CBD"/>
    <w:rsid w:val="6ED528DE"/>
    <w:rsid w:val="6ED776F0"/>
    <w:rsid w:val="6EF53865"/>
    <w:rsid w:val="6F122A87"/>
    <w:rsid w:val="6F20011E"/>
    <w:rsid w:val="6F355C1A"/>
    <w:rsid w:val="6F767D3E"/>
    <w:rsid w:val="6F8B1310"/>
    <w:rsid w:val="6FC82564"/>
    <w:rsid w:val="700139AE"/>
    <w:rsid w:val="700F3AB9"/>
    <w:rsid w:val="701423EB"/>
    <w:rsid w:val="701D640C"/>
    <w:rsid w:val="702A21AF"/>
    <w:rsid w:val="70726596"/>
    <w:rsid w:val="70952446"/>
    <w:rsid w:val="70A1703D"/>
    <w:rsid w:val="70E70C90"/>
    <w:rsid w:val="712A2F15"/>
    <w:rsid w:val="715F3F7E"/>
    <w:rsid w:val="71756806"/>
    <w:rsid w:val="71770FBF"/>
    <w:rsid w:val="71883AC0"/>
    <w:rsid w:val="71884178"/>
    <w:rsid w:val="71C034F3"/>
    <w:rsid w:val="71D074AE"/>
    <w:rsid w:val="71D76A8E"/>
    <w:rsid w:val="729B314C"/>
    <w:rsid w:val="72B9102C"/>
    <w:rsid w:val="72E41463"/>
    <w:rsid w:val="72E47CEC"/>
    <w:rsid w:val="72FB418A"/>
    <w:rsid w:val="73075151"/>
    <w:rsid w:val="73261A7B"/>
    <w:rsid w:val="732C6966"/>
    <w:rsid w:val="73572536"/>
    <w:rsid w:val="736600CA"/>
    <w:rsid w:val="736E6F7E"/>
    <w:rsid w:val="7370498D"/>
    <w:rsid w:val="73C01974"/>
    <w:rsid w:val="73D76F5F"/>
    <w:rsid w:val="73ED4347"/>
    <w:rsid w:val="74100036"/>
    <w:rsid w:val="741C1198"/>
    <w:rsid w:val="74244545"/>
    <w:rsid w:val="743B1556"/>
    <w:rsid w:val="744E24C2"/>
    <w:rsid w:val="749B1616"/>
    <w:rsid w:val="74BC49BC"/>
    <w:rsid w:val="74BF61EB"/>
    <w:rsid w:val="74FD4A5E"/>
    <w:rsid w:val="750158DE"/>
    <w:rsid w:val="75104791"/>
    <w:rsid w:val="751604DE"/>
    <w:rsid w:val="75660855"/>
    <w:rsid w:val="75942392"/>
    <w:rsid w:val="75991CE6"/>
    <w:rsid w:val="75A1363B"/>
    <w:rsid w:val="75DF4163"/>
    <w:rsid w:val="75E74C1C"/>
    <w:rsid w:val="75E805F2"/>
    <w:rsid w:val="75EB3210"/>
    <w:rsid w:val="761958C7"/>
    <w:rsid w:val="762F50EB"/>
    <w:rsid w:val="7662101C"/>
    <w:rsid w:val="76B61368"/>
    <w:rsid w:val="76C3652E"/>
    <w:rsid w:val="76CD7B2E"/>
    <w:rsid w:val="76D0242A"/>
    <w:rsid w:val="76E01F41"/>
    <w:rsid w:val="76E220FA"/>
    <w:rsid w:val="76EE28B0"/>
    <w:rsid w:val="76F66A2F"/>
    <w:rsid w:val="77701517"/>
    <w:rsid w:val="777032C5"/>
    <w:rsid w:val="777611F0"/>
    <w:rsid w:val="77A2719E"/>
    <w:rsid w:val="77B07B7C"/>
    <w:rsid w:val="77C27899"/>
    <w:rsid w:val="77D76995"/>
    <w:rsid w:val="77EA5A1C"/>
    <w:rsid w:val="77EC3318"/>
    <w:rsid w:val="782567A5"/>
    <w:rsid w:val="784604CA"/>
    <w:rsid w:val="784F55D0"/>
    <w:rsid w:val="78554193"/>
    <w:rsid w:val="786A065C"/>
    <w:rsid w:val="788039DC"/>
    <w:rsid w:val="78917997"/>
    <w:rsid w:val="78AD3120"/>
    <w:rsid w:val="78BC0CF1"/>
    <w:rsid w:val="78C55915"/>
    <w:rsid w:val="78F758DE"/>
    <w:rsid w:val="790E0FE8"/>
    <w:rsid w:val="792E168A"/>
    <w:rsid w:val="795310F0"/>
    <w:rsid w:val="795F7A95"/>
    <w:rsid w:val="79763600"/>
    <w:rsid w:val="79F93A46"/>
    <w:rsid w:val="7A067F11"/>
    <w:rsid w:val="7A135514"/>
    <w:rsid w:val="7A193C31"/>
    <w:rsid w:val="7A501C7D"/>
    <w:rsid w:val="7A517ADE"/>
    <w:rsid w:val="7A560E98"/>
    <w:rsid w:val="7A6F3D08"/>
    <w:rsid w:val="7AB05929"/>
    <w:rsid w:val="7AD16771"/>
    <w:rsid w:val="7AD93877"/>
    <w:rsid w:val="7B000E04"/>
    <w:rsid w:val="7B114DBF"/>
    <w:rsid w:val="7B6D0B2C"/>
    <w:rsid w:val="7B7524AA"/>
    <w:rsid w:val="7B964991"/>
    <w:rsid w:val="7BE40725"/>
    <w:rsid w:val="7BE44282"/>
    <w:rsid w:val="7BF72207"/>
    <w:rsid w:val="7C325D97"/>
    <w:rsid w:val="7C330D65"/>
    <w:rsid w:val="7C376AA7"/>
    <w:rsid w:val="7C777E09"/>
    <w:rsid w:val="7CA0289E"/>
    <w:rsid w:val="7CC04678"/>
    <w:rsid w:val="7CC12815"/>
    <w:rsid w:val="7CDC31AB"/>
    <w:rsid w:val="7D747887"/>
    <w:rsid w:val="7D754155"/>
    <w:rsid w:val="7D8B4E6C"/>
    <w:rsid w:val="7DC73E5B"/>
    <w:rsid w:val="7E1E7F1F"/>
    <w:rsid w:val="7E213BF0"/>
    <w:rsid w:val="7E3223E5"/>
    <w:rsid w:val="7E8D0C00"/>
    <w:rsid w:val="7E8F3593"/>
    <w:rsid w:val="7E9C57A9"/>
    <w:rsid w:val="7EA877E8"/>
    <w:rsid w:val="7EAA512E"/>
    <w:rsid w:val="7EEB157F"/>
    <w:rsid w:val="7F012F32"/>
    <w:rsid w:val="7F494367"/>
    <w:rsid w:val="7F623E3B"/>
    <w:rsid w:val="7F7E752A"/>
    <w:rsid w:val="7FF1156C"/>
    <w:rsid w:val="7FFA0C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7"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nhideWhenUsed="0" w:uiPriority="6" w:semiHidden="0"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40" w:lineRule="exact"/>
      <w:jc w:val="both"/>
    </w:pPr>
    <w:rPr>
      <w:rFonts w:ascii="宋体" w:hAnsi="宋体" w:eastAsia="宋体" w:cstheme="minorBidi"/>
      <w:kern w:val="2"/>
      <w:sz w:val="24"/>
      <w:szCs w:val="24"/>
      <w:lang w:val="en-US" w:eastAsia="zh-CN" w:bidi="ar-SA"/>
    </w:rPr>
  </w:style>
  <w:style w:type="paragraph" w:styleId="2">
    <w:name w:val="heading 1"/>
    <w:basedOn w:val="1"/>
    <w:next w:val="1"/>
    <w:qFormat/>
    <w:uiPriority w:val="9"/>
    <w:pPr>
      <w:keepNext/>
      <w:keepLines/>
      <w:spacing w:line="578" w:lineRule="auto"/>
      <w:jc w:val="center"/>
      <w:outlineLvl w:val="0"/>
    </w:pPr>
    <w:rPr>
      <w:rFonts w:eastAsia="新宋体"/>
      <w:b/>
      <w:bCs/>
      <w:kern w:val="44"/>
      <w:sz w:val="30"/>
      <w:szCs w:val="44"/>
    </w:rPr>
  </w:style>
  <w:style w:type="paragraph" w:styleId="3">
    <w:name w:val="heading 3"/>
    <w:basedOn w:val="1"/>
    <w:next w:val="1"/>
    <w:link w:val="26"/>
    <w:qFormat/>
    <w:uiPriority w:val="0"/>
    <w:pPr>
      <w:keepNext/>
      <w:keepLines/>
      <w:spacing w:before="260" w:after="260" w:line="416" w:lineRule="auto"/>
      <w:outlineLvl w:val="2"/>
    </w:pPr>
    <w:rPr>
      <w:rFonts w:ascii="Times New Roman" w:hAnsi="Times New Roman" w:eastAsia="仿宋_GB2312" w:cs="Times New Roman"/>
      <w:b/>
      <w:bCs/>
      <w:sz w:val="28"/>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7"/>
    <w:pPr>
      <w:ind w:firstLine="420"/>
    </w:pPr>
    <w:rPr>
      <w:rFonts w:eastAsia="楷体_GB2312"/>
    </w:rPr>
  </w:style>
  <w:style w:type="paragraph" w:styleId="5">
    <w:name w:val="annotation text"/>
    <w:basedOn w:val="1"/>
    <w:link w:val="36"/>
    <w:qFormat/>
    <w:uiPriority w:val="0"/>
    <w:pPr>
      <w:spacing w:line="274" w:lineRule="auto"/>
      <w:ind w:firstLine="200" w:firstLineChars="200"/>
      <w:jc w:val="left"/>
    </w:pPr>
    <w:rPr>
      <w:rFonts w:ascii="Calibri" w:hAnsi="Calibri" w:cs="Times New Roman"/>
    </w:rPr>
  </w:style>
  <w:style w:type="paragraph" w:styleId="6">
    <w:name w:val="Body Text"/>
    <w:basedOn w:val="1"/>
    <w:next w:val="7"/>
    <w:link w:val="31"/>
    <w:autoRedefine/>
    <w:qFormat/>
    <w:uiPriority w:val="0"/>
    <w:pPr>
      <w:ind w:firstLine="480" w:firstLineChars="200"/>
    </w:pPr>
    <w:rPr>
      <w:rFonts w:ascii="Times New Roman" w:hAnsi="Times New Roman"/>
    </w:rPr>
  </w:style>
  <w:style w:type="paragraph" w:customStyle="1" w:styleId="7">
    <w:name w:val="一级条标题"/>
    <w:basedOn w:val="8"/>
    <w:next w:val="9"/>
    <w:qFormat/>
    <w:uiPriority w:val="0"/>
    <w:pPr>
      <w:tabs>
        <w:tab w:val="left" w:pos="810"/>
        <w:tab w:val="left" w:pos="907"/>
        <w:tab w:val="left" w:pos="1265"/>
      </w:tabs>
      <w:spacing w:before="0" w:after="0"/>
      <w:ind w:left="907" w:hanging="907"/>
      <w:outlineLvl w:val="2"/>
    </w:pPr>
    <w:rPr>
      <w:rFonts w:hAnsi="宋体"/>
      <w:kern w:val="0"/>
      <w:sz w:val="20"/>
      <w:szCs w:val="20"/>
    </w:rPr>
  </w:style>
  <w:style w:type="paragraph" w:customStyle="1" w:styleId="8">
    <w:name w:val="章标题"/>
    <w:next w:val="1"/>
    <w:qFormat/>
    <w:uiPriority w:val="0"/>
    <w:pPr>
      <w:tabs>
        <w:tab w:val="left" w:pos="810"/>
        <w:tab w:val="left" w:pos="1265"/>
      </w:tabs>
      <w:spacing w:before="50" w:after="50"/>
      <w:ind w:left="810" w:hanging="810"/>
      <w:jc w:val="both"/>
      <w:outlineLvl w:val="1"/>
    </w:pPr>
    <w:rPr>
      <w:rFonts w:ascii="黑体" w:hAnsi="Times New Roman" w:eastAsia="黑体" w:cs="Times New Roman"/>
      <w:kern w:val="2"/>
      <w:sz w:val="21"/>
      <w:szCs w:val="22"/>
      <w:lang w:val="en-US" w:eastAsia="zh-CN" w:bidi="ar-SA"/>
    </w:rPr>
  </w:style>
  <w:style w:type="paragraph" w:customStyle="1" w:styleId="9">
    <w:name w:val="段"/>
    <w:basedOn w:val="1"/>
    <w:next w:val="1"/>
    <w:qFormat/>
    <w:uiPriority w:val="0"/>
    <w:pPr>
      <w:widowControl/>
      <w:autoSpaceDE w:val="0"/>
      <w:autoSpaceDN w:val="0"/>
      <w:ind w:firstLine="200" w:firstLineChars="200"/>
    </w:pPr>
    <w:rPr>
      <w:rFonts w:hint="eastAsia"/>
      <w:kern w:val="0"/>
      <w:szCs w:val="20"/>
    </w:rPr>
  </w:style>
  <w:style w:type="paragraph" w:styleId="10">
    <w:name w:val="Block Text"/>
    <w:basedOn w:val="1"/>
    <w:autoRedefine/>
    <w:qFormat/>
    <w:uiPriority w:val="6"/>
    <w:pPr>
      <w:ind w:left="420" w:right="33"/>
    </w:pPr>
  </w:style>
  <w:style w:type="paragraph" w:styleId="11">
    <w:name w:val="Plain Text"/>
    <w:basedOn w:val="1"/>
    <w:link w:val="32"/>
    <w:autoRedefine/>
    <w:qFormat/>
    <w:uiPriority w:val="0"/>
    <w:rPr>
      <w:rFonts w:hAnsi="Courier New"/>
    </w:rPr>
  </w:style>
  <w:style w:type="paragraph" w:styleId="12">
    <w:name w:val="Balloon Text"/>
    <w:basedOn w:val="1"/>
    <w:link w:val="41"/>
    <w:semiHidden/>
    <w:unhideWhenUsed/>
    <w:qFormat/>
    <w:uiPriority w:val="99"/>
    <w:pPr>
      <w:spacing w:line="240" w:lineRule="auto"/>
    </w:pPr>
    <w:rPr>
      <w:sz w:val="18"/>
      <w:szCs w:val="18"/>
    </w:rPr>
  </w:style>
  <w:style w:type="paragraph" w:styleId="13">
    <w:name w:val="footer"/>
    <w:basedOn w:val="1"/>
    <w:link w:val="29"/>
    <w:autoRedefine/>
    <w:unhideWhenUsed/>
    <w:qFormat/>
    <w:uiPriority w:val="99"/>
    <w:pPr>
      <w:tabs>
        <w:tab w:val="center" w:pos="4153"/>
        <w:tab w:val="right" w:pos="8306"/>
      </w:tabs>
      <w:snapToGrid w:val="0"/>
      <w:jc w:val="left"/>
    </w:pPr>
    <w:rPr>
      <w:sz w:val="18"/>
      <w:szCs w:val="18"/>
    </w:rPr>
  </w:style>
  <w:style w:type="paragraph" w:styleId="14">
    <w:name w:val="envelope return"/>
    <w:basedOn w:val="1"/>
    <w:qFormat/>
    <w:uiPriority w:val="0"/>
    <w:pPr>
      <w:snapToGrid w:val="0"/>
      <w:spacing w:line="274" w:lineRule="auto"/>
      <w:ind w:firstLine="200" w:firstLineChars="200"/>
    </w:pPr>
    <w:rPr>
      <w:rFonts w:ascii="Arial" w:hAnsi="Arial" w:cs="Times New Roman"/>
    </w:rPr>
  </w:style>
  <w:style w:type="paragraph" w:styleId="15">
    <w:name w:val="header"/>
    <w:basedOn w:val="1"/>
    <w:link w:val="2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Subtitle"/>
    <w:basedOn w:val="1"/>
    <w:next w:val="1"/>
    <w:link w:val="39"/>
    <w:qFormat/>
    <w:uiPriority w:val="11"/>
    <w:pPr>
      <w:spacing w:before="240" w:after="120" w:line="312" w:lineRule="auto"/>
      <w:ind w:left="100" w:leftChars="100" w:right="100" w:rightChars="100" w:firstLine="200" w:firstLineChars="200"/>
      <w:jc w:val="center"/>
      <w:outlineLvl w:val="1"/>
    </w:pPr>
    <w:rPr>
      <w:rFonts w:ascii="Cambria" w:hAnsi="Cambria" w:eastAsia="仿宋_GB2312" w:cs="Times New Roman"/>
      <w:b/>
      <w:bCs/>
      <w:kern w:val="28"/>
      <w:sz w:val="32"/>
      <w:szCs w:val="32"/>
    </w:rPr>
  </w:style>
  <w:style w:type="paragraph" w:styleId="17">
    <w:name w:val="Normal (Web)"/>
    <w:basedOn w:val="1"/>
    <w:autoRedefine/>
    <w:unhideWhenUsed/>
    <w:qFormat/>
    <w:uiPriority w:val="99"/>
    <w:pPr>
      <w:spacing w:before="100" w:beforeAutospacing="1" w:after="100" w:afterAutospacing="1"/>
      <w:jc w:val="left"/>
    </w:pPr>
    <w:rPr>
      <w:rFonts w:ascii="Times New Roman" w:hAnsi="Times New Roman" w:cs="Times New Roman"/>
      <w:kern w:val="0"/>
      <w:szCs w:val="20"/>
    </w:rPr>
  </w:style>
  <w:style w:type="paragraph" w:styleId="18">
    <w:name w:val="annotation subject"/>
    <w:basedOn w:val="5"/>
    <w:next w:val="5"/>
    <w:link w:val="43"/>
    <w:semiHidden/>
    <w:unhideWhenUsed/>
    <w:qFormat/>
    <w:uiPriority w:val="99"/>
    <w:pPr>
      <w:spacing w:line="440" w:lineRule="exact"/>
      <w:ind w:firstLine="0" w:firstLineChars="0"/>
    </w:pPr>
    <w:rPr>
      <w:rFonts w:ascii="宋体" w:hAnsi="宋体" w:cstheme="minorBidi"/>
      <w:b/>
      <w:bCs/>
    </w:rPr>
  </w:style>
  <w:style w:type="table" w:styleId="20">
    <w:name w:val="Table Grid"/>
    <w:basedOn w:val="19"/>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22"/>
    <w:rPr>
      <w:b/>
    </w:rPr>
  </w:style>
  <w:style w:type="character" w:styleId="23">
    <w:name w:val="FollowedHyperlink"/>
    <w:basedOn w:val="21"/>
    <w:semiHidden/>
    <w:unhideWhenUsed/>
    <w:qFormat/>
    <w:uiPriority w:val="99"/>
    <w:rPr>
      <w:color w:val="954F72" w:themeColor="followedHyperlink"/>
      <w:u w:val="single"/>
      <w14:textFill>
        <w14:solidFill>
          <w14:schemeClr w14:val="folHlink"/>
        </w14:solidFill>
      </w14:textFill>
    </w:rPr>
  </w:style>
  <w:style w:type="character" w:styleId="24">
    <w:name w:val="Hyperlink"/>
    <w:basedOn w:val="21"/>
    <w:unhideWhenUsed/>
    <w:qFormat/>
    <w:uiPriority w:val="99"/>
    <w:rPr>
      <w:color w:val="0000FF"/>
      <w:u w:val="single"/>
    </w:rPr>
  </w:style>
  <w:style w:type="character" w:styleId="25">
    <w:name w:val="annotation reference"/>
    <w:basedOn w:val="21"/>
    <w:semiHidden/>
    <w:unhideWhenUsed/>
    <w:qFormat/>
    <w:uiPriority w:val="99"/>
    <w:rPr>
      <w:sz w:val="21"/>
      <w:szCs w:val="21"/>
    </w:rPr>
  </w:style>
  <w:style w:type="character" w:customStyle="1" w:styleId="26">
    <w:name w:val="标题 3 字符"/>
    <w:basedOn w:val="21"/>
    <w:link w:val="3"/>
    <w:qFormat/>
    <w:uiPriority w:val="0"/>
    <w:rPr>
      <w:rFonts w:eastAsia="仿宋_GB2312"/>
      <w:b/>
      <w:bCs/>
      <w:kern w:val="2"/>
      <w:sz w:val="28"/>
      <w:szCs w:val="32"/>
    </w:rPr>
  </w:style>
  <w:style w:type="paragraph" w:styleId="27">
    <w:name w:val="List Paragraph"/>
    <w:basedOn w:val="1"/>
    <w:autoRedefine/>
    <w:qFormat/>
    <w:uiPriority w:val="34"/>
    <w:pPr>
      <w:numPr>
        <w:ilvl w:val="0"/>
        <w:numId w:val="1"/>
      </w:numPr>
    </w:pPr>
    <w:rPr>
      <w:rFonts w:ascii="Times New Roman" w:hAnsi="Times New Roman" w:cs="Times New Roman"/>
      <w:b/>
      <w:bCs/>
    </w:rPr>
  </w:style>
  <w:style w:type="character" w:customStyle="1" w:styleId="28">
    <w:name w:val="页眉 字符"/>
    <w:basedOn w:val="21"/>
    <w:link w:val="15"/>
    <w:autoRedefine/>
    <w:qFormat/>
    <w:uiPriority w:val="99"/>
    <w:rPr>
      <w:sz w:val="18"/>
      <w:szCs w:val="18"/>
    </w:rPr>
  </w:style>
  <w:style w:type="character" w:customStyle="1" w:styleId="29">
    <w:name w:val="页脚 字符"/>
    <w:basedOn w:val="21"/>
    <w:link w:val="13"/>
    <w:autoRedefine/>
    <w:qFormat/>
    <w:uiPriority w:val="99"/>
    <w:rPr>
      <w:sz w:val="18"/>
      <w:szCs w:val="18"/>
    </w:rPr>
  </w:style>
  <w:style w:type="paragraph" w:customStyle="1" w:styleId="30">
    <w:name w:val="Blockquote"/>
    <w:basedOn w:val="1"/>
    <w:autoRedefine/>
    <w:qFormat/>
    <w:uiPriority w:val="99"/>
    <w:pPr>
      <w:overflowPunct w:val="0"/>
      <w:autoSpaceDE w:val="0"/>
      <w:autoSpaceDN w:val="0"/>
      <w:adjustRightInd w:val="0"/>
      <w:spacing w:before="100" w:after="100"/>
      <w:ind w:left="764" w:right="567"/>
      <w:jc w:val="left"/>
    </w:pPr>
    <w:rPr>
      <w:kern w:val="0"/>
    </w:rPr>
  </w:style>
  <w:style w:type="character" w:customStyle="1" w:styleId="31">
    <w:name w:val="正文文本 字符"/>
    <w:basedOn w:val="21"/>
    <w:link w:val="6"/>
    <w:qFormat/>
    <w:uiPriority w:val="0"/>
    <w:rPr>
      <w:rFonts w:cstheme="minorBidi"/>
      <w:kern w:val="2"/>
      <w:sz w:val="24"/>
      <w:szCs w:val="24"/>
    </w:rPr>
  </w:style>
  <w:style w:type="character" w:customStyle="1" w:styleId="32">
    <w:name w:val="纯文本 字符"/>
    <w:link w:val="11"/>
    <w:qFormat/>
    <w:locked/>
    <w:uiPriority w:val="0"/>
    <w:rPr>
      <w:rFonts w:ascii="宋体" w:hAnsi="Courier New" w:eastAsiaTheme="minorEastAsia" w:cstheme="minorBidi"/>
      <w:kern w:val="2"/>
      <w:sz w:val="21"/>
      <w:szCs w:val="22"/>
    </w:rPr>
  </w:style>
  <w:style w:type="character" w:customStyle="1" w:styleId="33">
    <w:name w:val="Body text|1_"/>
    <w:basedOn w:val="21"/>
    <w:link w:val="34"/>
    <w:qFormat/>
    <w:uiPriority w:val="0"/>
    <w:rPr>
      <w:rFonts w:ascii="MingLiU" w:hAnsi="MingLiU" w:eastAsia="MingLiU" w:cs="MingLiU"/>
      <w:lang w:val="zh-TW" w:eastAsia="zh-TW" w:bidi="zh-TW"/>
    </w:rPr>
  </w:style>
  <w:style w:type="paragraph" w:customStyle="1" w:styleId="34">
    <w:name w:val="Body text|1"/>
    <w:basedOn w:val="1"/>
    <w:link w:val="33"/>
    <w:qFormat/>
    <w:uiPriority w:val="0"/>
    <w:pPr>
      <w:spacing w:line="470" w:lineRule="auto"/>
      <w:ind w:firstLine="400"/>
      <w:jc w:val="left"/>
    </w:pPr>
    <w:rPr>
      <w:rFonts w:ascii="MingLiU" w:hAnsi="MingLiU" w:eastAsia="MingLiU" w:cs="MingLiU"/>
      <w:kern w:val="0"/>
      <w:sz w:val="20"/>
      <w:szCs w:val="20"/>
      <w:lang w:val="zh-TW" w:eastAsia="zh-TW" w:bidi="zh-TW"/>
    </w:rPr>
  </w:style>
  <w:style w:type="character" w:customStyle="1" w:styleId="35">
    <w:name w:val="批注文字 字符"/>
    <w:basedOn w:val="21"/>
    <w:semiHidden/>
    <w:qFormat/>
    <w:uiPriority w:val="99"/>
    <w:rPr>
      <w:rFonts w:asciiTheme="minorHAnsi" w:hAnsiTheme="minorHAnsi" w:eastAsiaTheme="minorEastAsia" w:cstheme="minorBidi"/>
      <w:kern w:val="2"/>
      <w:sz w:val="21"/>
      <w:szCs w:val="22"/>
    </w:rPr>
  </w:style>
  <w:style w:type="character" w:customStyle="1" w:styleId="36">
    <w:name w:val="批注文字 字符1"/>
    <w:link w:val="5"/>
    <w:qFormat/>
    <w:uiPriority w:val="0"/>
    <w:rPr>
      <w:rFonts w:ascii="Calibri" w:hAnsi="Calibri"/>
      <w:kern w:val="2"/>
      <w:sz w:val="24"/>
      <w:szCs w:val="24"/>
    </w:rPr>
  </w:style>
  <w:style w:type="paragraph" w:customStyle="1" w:styleId="37">
    <w:name w:val="Table Paragraph"/>
    <w:basedOn w:val="1"/>
    <w:qFormat/>
    <w:uiPriority w:val="1"/>
    <w:pPr>
      <w:autoSpaceDE w:val="0"/>
      <w:autoSpaceDN w:val="0"/>
      <w:jc w:val="left"/>
    </w:pPr>
    <w:rPr>
      <w:rFonts w:cs="宋体"/>
      <w:kern w:val="0"/>
      <w:sz w:val="22"/>
      <w:lang w:val="zh-CN" w:bidi="zh-CN"/>
    </w:rPr>
  </w:style>
  <w:style w:type="table" w:customStyle="1" w:styleId="38">
    <w:name w:val="Table Normal"/>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character" w:customStyle="1" w:styleId="39">
    <w:name w:val="副标题 字符"/>
    <w:basedOn w:val="21"/>
    <w:link w:val="16"/>
    <w:qFormat/>
    <w:uiPriority w:val="11"/>
    <w:rPr>
      <w:rFonts w:ascii="Cambria" w:hAnsi="Cambria" w:eastAsia="仿宋_GB2312"/>
      <w:b/>
      <w:bCs/>
      <w:kern w:val="28"/>
      <w:sz w:val="32"/>
      <w:szCs w:val="32"/>
    </w:rPr>
  </w:style>
  <w:style w:type="character" w:customStyle="1" w:styleId="40">
    <w:name w:val="未处理的提及1"/>
    <w:basedOn w:val="21"/>
    <w:semiHidden/>
    <w:unhideWhenUsed/>
    <w:qFormat/>
    <w:uiPriority w:val="99"/>
    <w:rPr>
      <w:color w:val="605E5C"/>
      <w:shd w:val="clear" w:color="auto" w:fill="E1DFDD"/>
    </w:rPr>
  </w:style>
  <w:style w:type="character" w:customStyle="1" w:styleId="41">
    <w:name w:val="批注框文本 字符"/>
    <w:basedOn w:val="21"/>
    <w:link w:val="12"/>
    <w:semiHidden/>
    <w:qFormat/>
    <w:uiPriority w:val="99"/>
    <w:rPr>
      <w:rFonts w:ascii="宋体" w:hAnsi="宋体" w:cstheme="minorBidi"/>
      <w:kern w:val="2"/>
      <w:sz w:val="18"/>
      <w:szCs w:val="18"/>
    </w:rPr>
  </w:style>
  <w:style w:type="character" w:customStyle="1" w:styleId="42">
    <w:name w:val="font11"/>
    <w:basedOn w:val="21"/>
    <w:qFormat/>
    <w:uiPriority w:val="0"/>
    <w:rPr>
      <w:rFonts w:hint="eastAsia" w:ascii="宋体" w:hAnsi="宋体" w:eastAsia="宋体" w:cs="宋体"/>
      <w:color w:val="000000"/>
      <w:sz w:val="22"/>
      <w:szCs w:val="22"/>
      <w:u w:val="none"/>
    </w:rPr>
  </w:style>
  <w:style w:type="character" w:customStyle="1" w:styleId="43">
    <w:name w:val="批注主题 字符"/>
    <w:basedOn w:val="36"/>
    <w:link w:val="18"/>
    <w:semiHidden/>
    <w:qFormat/>
    <w:uiPriority w:val="99"/>
    <w:rPr>
      <w:rFonts w:ascii="宋体" w:hAnsi="宋体" w:cstheme="minorBidi"/>
      <w:b/>
      <w:bCs/>
      <w:kern w:val="2"/>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C45645-D69A-4225-A8F8-93E975F6F12A}">
  <ds:schemaRefs/>
</ds:datastoreItem>
</file>

<file path=docProps/app.xml><?xml version="1.0" encoding="utf-8"?>
<Properties xmlns="http://schemas.openxmlformats.org/officeDocument/2006/extended-properties" xmlns:vt="http://schemas.openxmlformats.org/officeDocument/2006/docPropsVTypes">
  <Template>Normal</Template>
  <Company>中国矿业大学徐海学院</Company>
  <Pages>11</Pages>
  <Words>4072</Words>
  <Characters>4387</Characters>
  <Lines>70</Lines>
  <Paragraphs>19</Paragraphs>
  <TotalTime>9</TotalTime>
  <ScaleCrop>false</ScaleCrop>
  <LinksUpToDate>false</LinksUpToDate>
  <CharactersWithSpaces>4812</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2025-06-18T00:29:00Z</dcterms:created>
  <dc:creator>余强</dc:creator>
  <cp:lastModifiedBy>Tiger.</cp:lastModifiedBy>
  <cp:lastPrinted>2025-07-14T06:01:00Z</cp:lastPrinted>
  <dcterms:modified xsi:type="dcterms:W3CDTF">2026-10-13T01:31:17Z</dcterms:modified>
  <cp:revision>213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BF87C25E575A44EDAD82C757C7B4F4B7_13</vt:lpwstr>
  </property>
  <property fmtid="{D5CDD505-2E9C-101B-9397-08002B2CF9AE}" pid="4" name="KSOTemplateDocerSaveRecord">
    <vt:lpwstr>eyJoZGlkIjoiYjFlOTEyMmZlZWExMWYxMmRlN2M1ZTg0ZWM1NmU4NTIiLCJ1c2VySWQiOiI0NjA5MDM1NTcifQ==</vt:lpwstr>
  </property>
</Properties>
</file>